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0792" w14:textId="10F25986" w:rsidR="003471FD" w:rsidRDefault="004B0378" w:rsidP="00F04A19">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7CB52056" w14:textId="77777777" w:rsidR="003471FD" w:rsidRDefault="003471FD" w:rsidP="007F3400">
      <w:pPr>
        <w:tabs>
          <w:tab w:val="left" w:pos="7920"/>
          <w:tab w:val="left" w:pos="8460"/>
        </w:tabs>
        <w:spacing w:line="600" w:lineRule="exact"/>
        <w:jc w:val="left"/>
        <w:rPr>
          <w:rFonts w:eastAsia="方正仿宋_GBK"/>
          <w:sz w:val="32"/>
          <w:szCs w:val="32"/>
        </w:rPr>
      </w:pPr>
    </w:p>
    <w:p w14:paraId="4BA67B34" w14:textId="5A12685F" w:rsidR="007F3400" w:rsidRPr="002B7AA6" w:rsidRDefault="006221EF"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2021﹞148号</w:t>
      </w:r>
    </w:p>
    <w:p w14:paraId="4CD14C63" w14:textId="77777777" w:rsidR="00F04A19" w:rsidRDefault="00302FE7" w:rsidP="00F04A19">
      <w:pPr>
        <w:spacing w:line="1100" w:lineRule="exact"/>
        <w:jc w:val="center"/>
        <w:rPr>
          <w:rFonts w:ascii="方正小标宋简体" w:eastAsia="方正小标宋简体" w:hAnsi="仿宋"/>
          <w:color w:val="000000"/>
          <w:sz w:val="36"/>
          <w:szCs w:val="36"/>
        </w:rPr>
      </w:pPr>
      <w:r>
        <w:rPr>
          <w:noProof/>
        </w:rPr>
        <w:pict w14:anchorId="0445E2BB">
          <v:line id="_x0000_s1048" style="position:absolute;left:0;text-align:left;flip:y;z-index:251657728" from="-8.8pt,14.45pt" to="454.65pt,15pt" strokecolor="red" strokeweight="2pt">
            <w10:wrap type="square"/>
          </v:line>
        </w:pict>
      </w:r>
      <w:r w:rsidR="00F04A19" w:rsidRPr="00520DFB">
        <w:rPr>
          <w:rFonts w:ascii="方正小标宋简体" w:eastAsia="方正小标宋简体" w:hAnsi="仿宋" w:hint="eastAsia"/>
          <w:color w:val="000000"/>
          <w:sz w:val="36"/>
          <w:szCs w:val="36"/>
        </w:rPr>
        <w:t>关于印发《西华大学全日制研究生</w:t>
      </w:r>
    </w:p>
    <w:p w14:paraId="146C4B48" w14:textId="77777777" w:rsidR="00F04A19" w:rsidRPr="00520DFB" w:rsidRDefault="00F04A19" w:rsidP="00F04A19">
      <w:pPr>
        <w:spacing w:line="276" w:lineRule="auto"/>
        <w:jc w:val="center"/>
        <w:rPr>
          <w:rFonts w:ascii="方正小标宋简体" w:eastAsia="方正小标宋简体" w:hAnsi="仿宋"/>
          <w:color w:val="000000"/>
          <w:sz w:val="36"/>
          <w:szCs w:val="36"/>
        </w:rPr>
      </w:pPr>
      <w:r w:rsidRPr="00520DFB">
        <w:rPr>
          <w:rFonts w:ascii="方正小标宋简体" w:eastAsia="方正小标宋简体" w:hAnsi="仿宋" w:hint="eastAsia"/>
          <w:color w:val="000000"/>
          <w:sz w:val="36"/>
          <w:szCs w:val="36"/>
        </w:rPr>
        <w:t>业务费使用管理办法</w:t>
      </w:r>
      <w:r>
        <w:rPr>
          <w:rFonts w:ascii="方正小标宋简体" w:eastAsia="方正小标宋简体" w:hAnsi="仿宋" w:hint="eastAsia"/>
          <w:color w:val="000000"/>
          <w:sz w:val="36"/>
          <w:szCs w:val="36"/>
        </w:rPr>
        <w:t>（修订）</w:t>
      </w:r>
      <w:r w:rsidRPr="00520DFB">
        <w:rPr>
          <w:rFonts w:ascii="方正小标宋简体" w:eastAsia="方正小标宋简体" w:hAnsi="仿宋" w:hint="eastAsia"/>
          <w:color w:val="000000"/>
          <w:sz w:val="36"/>
          <w:szCs w:val="36"/>
        </w:rPr>
        <w:t>》的通知</w:t>
      </w:r>
    </w:p>
    <w:p w14:paraId="1990D06A" w14:textId="77777777" w:rsidR="00F04A19" w:rsidRPr="00520DFB" w:rsidRDefault="00F04A19" w:rsidP="00520DFB">
      <w:pPr>
        <w:spacing w:line="360" w:lineRule="auto"/>
        <w:ind w:firstLine="560"/>
        <w:rPr>
          <w:rFonts w:ascii="仿宋" w:eastAsia="仿宋" w:hAnsi="仿宋"/>
          <w:bCs/>
          <w:color w:val="000000"/>
          <w:sz w:val="28"/>
          <w:szCs w:val="28"/>
        </w:rPr>
      </w:pPr>
    </w:p>
    <w:p w14:paraId="63984261" w14:textId="77777777" w:rsidR="00F04A19" w:rsidRPr="00520DFB" w:rsidRDefault="00F04A19" w:rsidP="00520DFB">
      <w:pPr>
        <w:spacing w:line="620" w:lineRule="exact"/>
        <w:rPr>
          <w:rFonts w:ascii="仿宋" w:eastAsia="仿宋" w:hAnsi="仿宋"/>
          <w:bCs/>
          <w:color w:val="000000"/>
          <w:sz w:val="32"/>
          <w:szCs w:val="32"/>
        </w:rPr>
      </w:pPr>
      <w:r w:rsidRPr="00520DFB">
        <w:rPr>
          <w:rFonts w:ascii="仿宋" w:eastAsia="仿宋" w:hAnsi="仿宋" w:hint="eastAsia"/>
          <w:bCs/>
          <w:color w:val="000000"/>
          <w:sz w:val="32"/>
          <w:szCs w:val="32"/>
        </w:rPr>
        <w:t>各单位：</w:t>
      </w:r>
    </w:p>
    <w:p w14:paraId="63377534" w14:textId="77777777" w:rsidR="00F04A19" w:rsidRPr="00520DFB" w:rsidRDefault="00F04A19" w:rsidP="00520DFB">
      <w:pPr>
        <w:spacing w:line="620" w:lineRule="exact"/>
        <w:ind w:firstLineChars="200" w:firstLine="640"/>
        <w:rPr>
          <w:rFonts w:ascii="仿宋" w:eastAsia="仿宋" w:hAnsi="仿宋"/>
          <w:bCs/>
          <w:color w:val="000000"/>
          <w:sz w:val="32"/>
          <w:szCs w:val="32"/>
        </w:rPr>
      </w:pPr>
      <w:r w:rsidRPr="00520DFB">
        <w:rPr>
          <w:rFonts w:ascii="仿宋" w:eastAsia="仿宋" w:hAnsi="仿宋" w:hint="eastAsia"/>
          <w:bCs/>
          <w:color w:val="000000"/>
          <w:sz w:val="32"/>
          <w:szCs w:val="32"/>
        </w:rPr>
        <w:t>《西华大学全日制研究生业务费使用管理办法</w:t>
      </w:r>
      <w:r>
        <w:rPr>
          <w:rFonts w:ascii="仿宋" w:eastAsia="仿宋" w:hAnsi="仿宋" w:hint="eastAsia"/>
          <w:bCs/>
          <w:color w:val="000000"/>
          <w:sz w:val="32"/>
          <w:szCs w:val="32"/>
        </w:rPr>
        <w:t>（修订）</w:t>
      </w:r>
      <w:r w:rsidRPr="00520DFB">
        <w:rPr>
          <w:rFonts w:ascii="仿宋" w:eastAsia="仿宋" w:hAnsi="仿宋" w:hint="eastAsia"/>
          <w:bCs/>
          <w:color w:val="000000"/>
          <w:sz w:val="32"/>
          <w:szCs w:val="32"/>
        </w:rPr>
        <w:t>》经20</w:t>
      </w:r>
      <w:r w:rsidRPr="00520DFB">
        <w:rPr>
          <w:rFonts w:ascii="仿宋" w:eastAsia="仿宋" w:hAnsi="仿宋"/>
          <w:bCs/>
          <w:color w:val="000000"/>
          <w:sz w:val="32"/>
          <w:szCs w:val="32"/>
        </w:rPr>
        <w:t>21</w:t>
      </w:r>
      <w:r w:rsidRPr="00520DFB">
        <w:rPr>
          <w:rFonts w:ascii="仿宋" w:eastAsia="仿宋" w:hAnsi="仿宋" w:hint="eastAsia"/>
          <w:bCs/>
          <w:color w:val="000000"/>
          <w:sz w:val="32"/>
          <w:szCs w:val="32"/>
        </w:rPr>
        <w:t>年</w:t>
      </w:r>
      <w:r w:rsidRPr="00520DFB">
        <w:rPr>
          <w:rFonts w:ascii="仿宋" w:eastAsia="仿宋" w:hAnsi="仿宋"/>
          <w:bCs/>
          <w:color w:val="000000"/>
          <w:sz w:val="32"/>
          <w:szCs w:val="32"/>
        </w:rPr>
        <w:t>7</w:t>
      </w:r>
      <w:r w:rsidRPr="00520DFB">
        <w:rPr>
          <w:rFonts w:ascii="仿宋" w:eastAsia="仿宋" w:hAnsi="仿宋" w:hint="eastAsia"/>
          <w:bCs/>
          <w:color w:val="000000"/>
          <w:sz w:val="32"/>
          <w:szCs w:val="32"/>
        </w:rPr>
        <w:t>月</w:t>
      </w:r>
      <w:r w:rsidRPr="00520DFB">
        <w:rPr>
          <w:rFonts w:ascii="仿宋" w:eastAsia="仿宋" w:hAnsi="仿宋"/>
          <w:bCs/>
          <w:color w:val="000000"/>
          <w:sz w:val="32"/>
          <w:szCs w:val="32"/>
        </w:rPr>
        <w:t>14</w:t>
      </w:r>
      <w:r w:rsidRPr="00520DFB">
        <w:rPr>
          <w:rFonts w:ascii="仿宋" w:eastAsia="仿宋" w:hAnsi="仿宋" w:hint="eastAsia"/>
          <w:bCs/>
          <w:color w:val="000000"/>
          <w:sz w:val="32"/>
          <w:szCs w:val="32"/>
        </w:rPr>
        <w:t>日校务会审议通过，现予印发，请遵照执行。</w:t>
      </w:r>
    </w:p>
    <w:p w14:paraId="6198304B" w14:textId="464DCB17" w:rsidR="00F04A19" w:rsidRPr="00520DFB" w:rsidRDefault="00302FE7" w:rsidP="00520DFB">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35662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3521340509418570224docx.docx&#10;MARKNAME=西华大学（新）&#10;USERNAME=校办-公文&#10;DATETIME=2021-7-29 9:7:17&#10;MARKGUID={AE32F7A6-C6F8-4FD0-BADE-5BFD0FD4DF4D}" style="position:absolute;left:0;text-align:left;margin-left:61.85pt;margin-top:420.6pt;width:387.75pt;height:156pt;rotation:-482440fd;z-index:-251657728;visibility:visible;mso-position-horizontal-relative:page;mso-position-vertical-relative:page">
            <v:imagedata r:id="rId6" o:title="KGiWebOffice2015" chromakey="white" grayscale="t"/>
            <w10:wrap anchorx="page" anchory="page"/>
          </v:shape>
        </w:pict>
      </w:r>
    </w:p>
    <w:p w14:paraId="2681965F" w14:textId="77777777" w:rsidR="00F04A19" w:rsidRPr="00520DFB" w:rsidRDefault="00F04A19" w:rsidP="00520DFB">
      <w:pPr>
        <w:spacing w:line="620" w:lineRule="exact"/>
        <w:ind w:firstLineChars="200" w:firstLine="640"/>
        <w:rPr>
          <w:rFonts w:ascii="仿宋" w:eastAsia="仿宋" w:hAnsi="仿宋"/>
          <w:bCs/>
          <w:color w:val="000000"/>
          <w:sz w:val="32"/>
          <w:szCs w:val="32"/>
        </w:rPr>
      </w:pPr>
    </w:p>
    <w:p w14:paraId="54728E48" w14:textId="77777777" w:rsidR="00F04A19" w:rsidRPr="00520DFB" w:rsidRDefault="00F04A19" w:rsidP="00520DFB">
      <w:pPr>
        <w:spacing w:line="620" w:lineRule="exact"/>
        <w:ind w:right="640"/>
        <w:jc w:val="center"/>
        <w:rPr>
          <w:rFonts w:ascii="仿宋" w:eastAsia="仿宋" w:hAnsi="仿宋"/>
          <w:bCs/>
          <w:color w:val="000000"/>
          <w:sz w:val="32"/>
          <w:szCs w:val="32"/>
        </w:rPr>
      </w:pPr>
      <w:r w:rsidRPr="00520DFB">
        <w:rPr>
          <w:rFonts w:ascii="仿宋" w:eastAsia="仿宋" w:hAnsi="仿宋" w:hint="eastAsia"/>
          <w:bCs/>
          <w:color w:val="000000"/>
          <w:sz w:val="32"/>
          <w:szCs w:val="32"/>
        </w:rPr>
        <w:t xml:space="preserve">                          西华大学</w:t>
      </w:r>
    </w:p>
    <w:p w14:paraId="49C93CD8" w14:textId="23E94020" w:rsidR="00F04A19" w:rsidRDefault="00F04A19" w:rsidP="00F04A19">
      <w:pPr>
        <w:wordWrap w:val="0"/>
        <w:ind w:firstLineChars="1500" w:firstLine="4800"/>
        <w:jc w:val="right"/>
        <w:rPr>
          <w:rFonts w:ascii="仿宋" w:eastAsia="仿宋" w:hAnsi="仿宋"/>
          <w:b/>
          <w:bCs/>
          <w:sz w:val="36"/>
          <w:szCs w:val="36"/>
        </w:rPr>
      </w:pPr>
      <w:r w:rsidRPr="00520DFB">
        <w:rPr>
          <w:rFonts w:ascii="仿宋" w:eastAsia="仿宋" w:hAnsi="仿宋" w:hint="eastAsia"/>
          <w:bCs/>
          <w:color w:val="000000"/>
          <w:sz w:val="32"/>
          <w:szCs w:val="32"/>
        </w:rPr>
        <w:t>2</w:t>
      </w:r>
      <w:r w:rsidRPr="00520DFB">
        <w:rPr>
          <w:rFonts w:ascii="仿宋" w:eastAsia="仿宋" w:hAnsi="仿宋"/>
          <w:bCs/>
          <w:color w:val="000000"/>
          <w:sz w:val="32"/>
          <w:szCs w:val="32"/>
        </w:rPr>
        <w:t>021</w:t>
      </w:r>
      <w:r w:rsidRPr="00520DFB">
        <w:rPr>
          <w:rFonts w:ascii="仿宋" w:eastAsia="仿宋" w:hAnsi="仿宋" w:hint="eastAsia"/>
          <w:bCs/>
          <w:color w:val="000000"/>
          <w:sz w:val="32"/>
          <w:szCs w:val="32"/>
        </w:rPr>
        <w:t>年</w:t>
      </w:r>
      <w:r w:rsidRPr="00520DFB">
        <w:rPr>
          <w:rFonts w:ascii="仿宋" w:eastAsia="仿宋" w:hAnsi="仿宋"/>
          <w:bCs/>
          <w:color w:val="000000"/>
          <w:sz w:val="32"/>
          <w:szCs w:val="32"/>
        </w:rPr>
        <w:t>7</w:t>
      </w:r>
      <w:r w:rsidRPr="00520DFB">
        <w:rPr>
          <w:rFonts w:ascii="仿宋" w:eastAsia="仿宋" w:hAnsi="仿宋" w:hint="eastAsia"/>
          <w:bCs/>
          <w:color w:val="000000"/>
          <w:sz w:val="32"/>
          <w:szCs w:val="32"/>
        </w:rPr>
        <w:t>月</w:t>
      </w:r>
      <w:r w:rsidRPr="00520DFB">
        <w:rPr>
          <w:rFonts w:ascii="仿宋" w:eastAsia="仿宋" w:hAnsi="仿宋"/>
          <w:bCs/>
          <w:color w:val="000000"/>
          <w:sz w:val="32"/>
          <w:szCs w:val="32"/>
        </w:rPr>
        <w:t>19</w:t>
      </w:r>
      <w:r w:rsidRPr="00520DFB">
        <w:rPr>
          <w:rFonts w:ascii="仿宋" w:eastAsia="仿宋" w:hAnsi="仿宋" w:hint="eastAsia"/>
          <w:bCs/>
          <w:color w:val="000000"/>
          <w:sz w:val="32"/>
          <w:szCs w:val="32"/>
        </w:rPr>
        <w:t>日</w:t>
      </w: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p>
    <w:p w14:paraId="482FF865" w14:textId="77777777" w:rsidR="00F04A19" w:rsidRDefault="00F04A19" w:rsidP="008A2C28">
      <w:pPr>
        <w:jc w:val="center"/>
        <w:rPr>
          <w:rFonts w:ascii="仿宋" w:eastAsia="仿宋" w:hAnsi="仿宋"/>
          <w:b/>
          <w:bCs/>
          <w:sz w:val="36"/>
          <w:szCs w:val="36"/>
        </w:rPr>
      </w:pPr>
    </w:p>
    <w:p w14:paraId="735910EE" w14:textId="77777777" w:rsidR="00F04A19" w:rsidRDefault="00F04A19" w:rsidP="008A2C28">
      <w:pPr>
        <w:jc w:val="center"/>
        <w:rPr>
          <w:rFonts w:ascii="仿宋" w:eastAsia="仿宋" w:hAnsi="仿宋"/>
          <w:b/>
          <w:bCs/>
          <w:sz w:val="36"/>
          <w:szCs w:val="36"/>
        </w:rPr>
      </w:pPr>
    </w:p>
    <w:p w14:paraId="3AEB7D49" w14:textId="77777777" w:rsidR="00F04A19" w:rsidRPr="00F04A19" w:rsidRDefault="00F04A19" w:rsidP="008A2C28">
      <w:pPr>
        <w:jc w:val="center"/>
        <w:rPr>
          <w:rFonts w:ascii="方正小标宋简体" w:eastAsia="方正小标宋简体" w:hAnsi="仿宋"/>
          <w:bCs/>
          <w:sz w:val="36"/>
          <w:szCs w:val="36"/>
        </w:rPr>
      </w:pPr>
      <w:r>
        <w:rPr>
          <w:rFonts w:ascii="仿宋" w:eastAsia="仿宋" w:hAnsi="仿宋"/>
          <w:b/>
          <w:bCs/>
          <w:sz w:val="36"/>
          <w:szCs w:val="36"/>
        </w:rPr>
        <w:br w:type="page"/>
      </w:r>
      <w:r w:rsidRPr="00F04A19">
        <w:rPr>
          <w:rFonts w:ascii="方正小标宋简体" w:eastAsia="方正小标宋简体" w:hAnsi="仿宋" w:hint="eastAsia"/>
          <w:bCs/>
          <w:sz w:val="36"/>
          <w:szCs w:val="36"/>
        </w:rPr>
        <w:t>西华大学全日制研究生业务费使用管理办法（修订）</w:t>
      </w:r>
    </w:p>
    <w:p w14:paraId="7732390D" w14:textId="77777777" w:rsidR="00F04A19" w:rsidRPr="00EB04D9" w:rsidRDefault="00F04A19" w:rsidP="00EA24ED">
      <w:pPr>
        <w:pStyle w:val="New"/>
        <w:tabs>
          <w:tab w:val="left" w:pos="3220"/>
        </w:tabs>
        <w:spacing w:line="360" w:lineRule="auto"/>
        <w:ind w:firstLineChars="200" w:firstLine="640"/>
        <w:rPr>
          <w:rFonts w:ascii="仿宋" w:eastAsia="仿宋" w:hAnsi="仿宋"/>
          <w:sz w:val="32"/>
          <w:szCs w:val="32"/>
        </w:rPr>
      </w:pPr>
    </w:p>
    <w:p w14:paraId="5CC39843" w14:textId="77777777" w:rsidR="00F04A19" w:rsidRPr="00F04A19" w:rsidRDefault="00F04A19" w:rsidP="00EA24ED">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根据教育部、财政部《关于普通高等学校“研究生业务费”开支问题的试行规定》（〔82〕教计财字029号）和财政部 国家发展改革委 教育部《关于完善研究生教育投入机制的意见》（财教〔2013〕19号）等文件精神，为进一步加强研究生业务费的规范管理，充分发挥业务费在研究生培养中的作用，提高业务费使用效益，结合我校实际，制定本办法。</w:t>
      </w:r>
    </w:p>
    <w:p w14:paraId="56B53BF3" w14:textId="77777777" w:rsidR="00F04A19" w:rsidRPr="00F04A19" w:rsidRDefault="00F04A19" w:rsidP="008A2C28">
      <w:pPr>
        <w:pStyle w:val="New"/>
        <w:tabs>
          <w:tab w:val="left" w:pos="3220"/>
        </w:tabs>
        <w:spacing w:line="360" w:lineRule="auto"/>
        <w:ind w:firstLineChars="200" w:firstLine="640"/>
        <w:rPr>
          <w:rFonts w:ascii="黑体" w:eastAsia="黑体" w:hAnsi="黑体"/>
          <w:bCs/>
          <w:sz w:val="32"/>
          <w:szCs w:val="32"/>
        </w:rPr>
      </w:pPr>
      <w:r w:rsidRPr="00F04A19">
        <w:rPr>
          <w:rFonts w:ascii="黑体" w:eastAsia="黑体" w:hAnsi="黑体" w:hint="eastAsia"/>
          <w:bCs/>
          <w:sz w:val="32"/>
          <w:szCs w:val="32"/>
        </w:rPr>
        <w:t>一、全日制研究生业务费标准</w:t>
      </w:r>
    </w:p>
    <w:p w14:paraId="01C9AB8D" w14:textId="77777777" w:rsidR="00F04A19" w:rsidRPr="00F04A19" w:rsidRDefault="00F04A19" w:rsidP="008A2C28">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1</w:t>
      </w:r>
      <w:r w:rsidRPr="00F04A19">
        <w:rPr>
          <w:rFonts w:ascii="仿宋" w:eastAsia="仿宋" w:hAnsi="仿宋"/>
          <w:sz w:val="32"/>
          <w:szCs w:val="32"/>
        </w:rPr>
        <w:t>.</w:t>
      </w:r>
      <w:r w:rsidRPr="00F04A19">
        <w:rPr>
          <w:rFonts w:ascii="仿宋" w:eastAsia="仿宋" w:hAnsi="仿宋" w:hint="eastAsia"/>
          <w:sz w:val="32"/>
          <w:szCs w:val="32"/>
        </w:rPr>
        <w:t>全日制研究生的业务费为</w:t>
      </w:r>
      <w:r w:rsidRPr="00F04A19">
        <w:rPr>
          <w:rFonts w:ascii="仿宋" w:eastAsia="仿宋" w:hAnsi="仿宋"/>
          <w:sz w:val="32"/>
          <w:szCs w:val="32"/>
        </w:rPr>
        <w:t>1100元/生·年</w:t>
      </w:r>
      <w:r w:rsidRPr="00F04A19">
        <w:rPr>
          <w:rFonts w:ascii="仿宋" w:eastAsia="仿宋" w:hAnsi="仿宋" w:hint="eastAsia"/>
          <w:sz w:val="32"/>
          <w:szCs w:val="32"/>
        </w:rPr>
        <w:t>。</w:t>
      </w:r>
    </w:p>
    <w:p w14:paraId="30C704A2" w14:textId="77777777" w:rsidR="00F04A19" w:rsidRPr="00F04A19" w:rsidRDefault="00F04A19" w:rsidP="008A2C28">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2</w:t>
      </w:r>
      <w:r w:rsidRPr="00F04A19">
        <w:rPr>
          <w:rFonts w:ascii="仿宋" w:eastAsia="仿宋" w:hAnsi="仿宋"/>
          <w:sz w:val="32"/>
          <w:szCs w:val="32"/>
        </w:rPr>
        <w:t>.两年毕业的学生，其研究生业务费为两年</w:t>
      </w:r>
      <w:r w:rsidRPr="00F04A19">
        <w:rPr>
          <w:rFonts w:ascii="仿宋" w:eastAsia="仿宋" w:hAnsi="仿宋" w:hint="eastAsia"/>
          <w:sz w:val="32"/>
          <w:szCs w:val="32"/>
        </w:rPr>
        <w:t>；</w:t>
      </w:r>
      <w:r w:rsidRPr="00F04A19">
        <w:rPr>
          <w:rFonts w:ascii="仿宋" w:eastAsia="仿宋" w:hAnsi="仿宋"/>
          <w:sz w:val="32"/>
          <w:szCs w:val="32"/>
        </w:rPr>
        <w:t>两年以上毕业的学生，其业务费为三年。</w:t>
      </w:r>
    </w:p>
    <w:p w14:paraId="5E098E79" w14:textId="77777777" w:rsidR="00F04A19" w:rsidRPr="00F04A19" w:rsidRDefault="00F04A19" w:rsidP="008A2C28">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3</w:t>
      </w:r>
      <w:r w:rsidRPr="00F04A19">
        <w:rPr>
          <w:rFonts w:ascii="仿宋" w:eastAsia="仿宋" w:hAnsi="仿宋"/>
          <w:sz w:val="32"/>
          <w:szCs w:val="32"/>
        </w:rPr>
        <w:t>.外校与我校联合培养的</w:t>
      </w:r>
      <w:r w:rsidRPr="00F04A19">
        <w:rPr>
          <w:rFonts w:ascii="仿宋" w:eastAsia="仿宋" w:hAnsi="仿宋" w:hint="eastAsia"/>
          <w:sz w:val="32"/>
          <w:szCs w:val="32"/>
        </w:rPr>
        <w:t>研究</w:t>
      </w:r>
      <w:r w:rsidRPr="00F04A19">
        <w:rPr>
          <w:rFonts w:ascii="仿宋" w:eastAsia="仿宋" w:hAnsi="仿宋"/>
          <w:sz w:val="32"/>
          <w:szCs w:val="32"/>
        </w:rPr>
        <w:t>生业务费由外校承担。</w:t>
      </w:r>
    </w:p>
    <w:p w14:paraId="2FAB9DB6" w14:textId="77777777" w:rsidR="00F04A19" w:rsidRPr="00F04A19" w:rsidRDefault="00F04A19" w:rsidP="00F04A19">
      <w:pPr>
        <w:pStyle w:val="New"/>
        <w:tabs>
          <w:tab w:val="left" w:pos="3220"/>
        </w:tabs>
        <w:spacing w:line="360" w:lineRule="auto"/>
        <w:ind w:firstLineChars="200" w:firstLine="640"/>
        <w:rPr>
          <w:rFonts w:ascii="黑体" w:eastAsia="黑体" w:hAnsi="黑体"/>
          <w:bCs/>
          <w:sz w:val="32"/>
          <w:szCs w:val="32"/>
        </w:rPr>
      </w:pPr>
      <w:r w:rsidRPr="00F04A19">
        <w:rPr>
          <w:rFonts w:ascii="黑体" w:eastAsia="黑体" w:hAnsi="黑体" w:hint="eastAsia"/>
          <w:bCs/>
          <w:sz w:val="32"/>
          <w:szCs w:val="32"/>
        </w:rPr>
        <w:t>二、全日制研究生业务费的开支范围</w:t>
      </w:r>
    </w:p>
    <w:p w14:paraId="65CE1C37" w14:textId="77777777" w:rsidR="00F04A19" w:rsidRPr="00F04A19" w:rsidRDefault="00F04A19" w:rsidP="008A2C28">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sz w:val="32"/>
          <w:szCs w:val="32"/>
        </w:rPr>
        <w:t>1.</w:t>
      </w:r>
      <w:r w:rsidRPr="00F04A19">
        <w:rPr>
          <w:rFonts w:ascii="仿宋" w:eastAsia="仿宋" w:hAnsi="仿宋" w:hint="eastAsia"/>
          <w:sz w:val="32"/>
          <w:szCs w:val="32"/>
        </w:rPr>
        <w:t>研究生发表学术论文审稿费及版面费；</w:t>
      </w:r>
    </w:p>
    <w:p w14:paraId="2F1D66AA" w14:textId="77777777" w:rsidR="00F04A19" w:rsidRPr="00F04A19" w:rsidRDefault="00F04A19" w:rsidP="008A2C28">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hint="eastAsia"/>
          <w:sz w:val="32"/>
          <w:szCs w:val="32"/>
        </w:rPr>
        <w:t>2</w:t>
      </w:r>
      <w:r w:rsidRPr="00F04A19">
        <w:rPr>
          <w:rFonts w:ascii="仿宋" w:eastAsia="仿宋" w:hAnsi="仿宋"/>
          <w:sz w:val="32"/>
          <w:szCs w:val="32"/>
        </w:rPr>
        <w:t>.</w:t>
      </w:r>
      <w:r w:rsidRPr="00F04A19">
        <w:rPr>
          <w:rFonts w:ascii="仿宋" w:eastAsia="仿宋" w:hAnsi="仿宋" w:hint="eastAsia"/>
          <w:sz w:val="32"/>
          <w:szCs w:val="32"/>
        </w:rPr>
        <w:t>研究生专利申请费、审查费、维持费</w:t>
      </w:r>
      <w:r w:rsidRPr="00F04A19">
        <w:rPr>
          <w:rFonts w:ascii="仿宋" w:eastAsia="仿宋" w:hAnsi="仿宋"/>
          <w:sz w:val="32"/>
          <w:szCs w:val="32"/>
        </w:rPr>
        <w:t>；</w:t>
      </w:r>
    </w:p>
    <w:p w14:paraId="15F844D4" w14:textId="77777777" w:rsidR="00F04A19" w:rsidRPr="00F04A19" w:rsidRDefault="00F04A19" w:rsidP="008A2C28">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sz w:val="32"/>
          <w:szCs w:val="32"/>
        </w:rPr>
        <w:t>3.</w:t>
      </w:r>
      <w:r w:rsidRPr="00F04A19">
        <w:rPr>
          <w:rFonts w:ascii="仿宋" w:eastAsia="仿宋" w:hAnsi="仿宋" w:hint="eastAsia"/>
          <w:sz w:val="32"/>
          <w:szCs w:val="32"/>
        </w:rPr>
        <w:t>研究生参加国际国内学术会议差旅费</w:t>
      </w:r>
      <w:r w:rsidRPr="00F04A19">
        <w:rPr>
          <w:rFonts w:ascii="仿宋" w:eastAsia="仿宋" w:hAnsi="仿宋"/>
          <w:sz w:val="32"/>
          <w:szCs w:val="32"/>
        </w:rPr>
        <w:t>（按学校一般工作人员报销标准执行）</w:t>
      </w:r>
      <w:r w:rsidRPr="00F04A19">
        <w:rPr>
          <w:rFonts w:ascii="仿宋" w:eastAsia="仿宋" w:hAnsi="仿宋" w:hint="eastAsia"/>
          <w:sz w:val="32"/>
          <w:szCs w:val="32"/>
        </w:rPr>
        <w:t>；</w:t>
      </w:r>
    </w:p>
    <w:p w14:paraId="70752DEA" w14:textId="77777777" w:rsidR="00F04A19" w:rsidRPr="00F04A19" w:rsidRDefault="00F04A19" w:rsidP="008A2C28">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sz w:val="32"/>
          <w:szCs w:val="32"/>
        </w:rPr>
        <w:t>4.</w:t>
      </w:r>
      <w:r w:rsidRPr="00F04A19">
        <w:rPr>
          <w:rFonts w:ascii="仿宋" w:eastAsia="仿宋" w:hAnsi="仿宋" w:hint="eastAsia"/>
          <w:sz w:val="32"/>
          <w:szCs w:val="32"/>
        </w:rPr>
        <w:t>研究生参加学科竞赛、案例大赛报名费和差旅费</w:t>
      </w:r>
      <w:r w:rsidRPr="00F04A19">
        <w:rPr>
          <w:rFonts w:ascii="仿宋" w:eastAsia="仿宋" w:hAnsi="仿宋"/>
          <w:sz w:val="32"/>
          <w:szCs w:val="32"/>
        </w:rPr>
        <w:t>（按学校一般工作人员报销标准执行）</w:t>
      </w:r>
      <w:r w:rsidRPr="00F04A19">
        <w:rPr>
          <w:rFonts w:ascii="仿宋" w:eastAsia="仿宋" w:hAnsi="仿宋" w:hint="eastAsia"/>
          <w:sz w:val="32"/>
          <w:szCs w:val="32"/>
        </w:rPr>
        <w:t>；</w:t>
      </w:r>
    </w:p>
    <w:p w14:paraId="5A6F4CFD" w14:textId="77777777" w:rsidR="00F04A19" w:rsidRPr="00F04A19" w:rsidRDefault="00F04A19" w:rsidP="00E440A5">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sz w:val="32"/>
          <w:szCs w:val="32"/>
        </w:rPr>
        <w:t>5.专业参考书刊</w:t>
      </w:r>
      <w:r w:rsidRPr="00F04A19">
        <w:rPr>
          <w:rFonts w:ascii="仿宋" w:eastAsia="仿宋" w:hAnsi="仿宋" w:hint="eastAsia"/>
          <w:sz w:val="32"/>
          <w:szCs w:val="32"/>
        </w:rPr>
        <w:t>订购或资料复印费；</w:t>
      </w:r>
      <w:r w:rsidRPr="00F04A19">
        <w:rPr>
          <w:rFonts w:ascii="仿宋" w:eastAsia="仿宋" w:hAnsi="仿宋"/>
          <w:sz w:val="32"/>
          <w:szCs w:val="32"/>
        </w:rPr>
        <w:t xml:space="preserve"> </w:t>
      </w:r>
    </w:p>
    <w:p w14:paraId="7AE95DCC" w14:textId="77777777" w:rsidR="00F04A19" w:rsidRPr="00F04A19" w:rsidRDefault="00F04A19" w:rsidP="008A2C28">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sz w:val="32"/>
          <w:szCs w:val="32"/>
        </w:rPr>
        <w:t>6.研究生培养的</w:t>
      </w:r>
      <w:r w:rsidRPr="00F04A19">
        <w:rPr>
          <w:rFonts w:ascii="仿宋" w:eastAsia="仿宋" w:hAnsi="仿宋" w:hint="eastAsia"/>
          <w:sz w:val="32"/>
          <w:szCs w:val="32"/>
        </w:rPr>
        <w:t>各种耗材费</w:t>
      </w:r>
      <w:r w:rsidRPr="00F04A19">
        <w:rPr>
          <w:rFonts w:ascii="仿宋" w:eastAsia="仿宋" w:hAnsi="仿宋"/>
          <w:sz w:val="32"/>
          <w:szCs w:val="32"/>
        </w:rPr>
        <w:t>；</w:t>
      </w:r>
    </w:p>
    <w:p w14:paraId="65C05DC8" w14:textId="77777777" w:rsidR="00F04A19" w:rsidRPr="00F04A19" w:rsidRDefault="00F04A19" w:rsidP="008A2C28">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sz w:val="32"/>
          <w:szCs w:val="32"/>
        </w:rPr>
        <w:t>7.</w:t>
      </w:r>
      <w:r w:rsidRPr="00F04A19">
        <w:rPr>
          <w:rFonts w:ascii="仿宋" w:eastAsia="仿宋" w:hAnsi="仿宋" w:hint="eastAsia"/>
          <w:sz w:val="32"/>
          <w:szCs w:val="32"/>
        </w:rPr>
        <w:t>研究生培养的</w:t>
      </w:r>
      <w:r w:rsidRPr="00F04A19">
        <w:rPr>
          <w:rFonts w:ascii="仿宋" w:eastAsia="仿宋" w:hAnsi="仿宋"/>
          <w:sz w:val="32"/>
          <w:szCs w:val="32"/>
        </w:rPr>
        <w:t>小型低值仪器设备费；</w:t>
      </w:r>
    </w:p>
    <w:p w14:paraId="1FDAB978" w14:textId="77777777" w:rsidR="00F04A19" w:rsidRPr="00F04A19" w:rsidRDefault="00F04A19" w:rsidP="008A2C28">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sz w:val="32"/>
          <w:szCs w:val="32"/>
        </w:rPr>
        <w:t>8.</w:t>
      </w:r>
      <w:r w:rsidRPr="00F04A19">
        <w:rPr>
          <w:rFonts w:ascii="仿宋" w:eastAsia="仿宋" w:hAnsi="仿宋" w:hint="eastAsia"/>
          <w:sz w:val="32"/>
          <w:szCs w:val="32"/>
        </w:rPr>
        <w:t>研究生业务调研、社会调查等产生的</w:t>
      </w:r>
      <w:r w:rsidRPr="00F04A19">
        <w:rPr>
          <w:rFonts w:ascii="仿宋" w:eastAsia="仿宋" w:hAnsi="仿宋"/>
          <w:sz w:val="32"/>
          <w:szCs w:val="32"/>
        </w:rPr>
        <w:t>差旅费</w:t>
      </w:r>
      <w:r w:rsidRPr="00F04A19">
        <w:rPr>
          <w:rFonts w:ascii="仿宋" w:eastAsia="仿宋" w:hAnsi="仿宋" w:hint="eastAsia"/>
          <w:sz w:val="32"/>
          <w:szCs w:val="32"/>
        </w:rPr>
        <w:t>、保险费</w:t>
      </w:r>
      <w:r w:rsidRPr="00F04A19">
        <w:rPr>
          <w:rFonts w:ascii="仿宋" w:eastAsia="仿宋" w:hAnsi="仿宋"/>
          <w:sz w:val="32"/>
          <w:szCs w:val="32"/>
        </w:rPr>
        <w:t>（按学校一般工作人员报销标准执行）；</w:t>
      </w:r>
    </w:p>
    <w:p w14:paraId="2509F515" w14:textId="77777777" w:rsidR="00F04A19" w:rsidRPr="00F04A19" w:rsidRDefault="00F04A19" w:rsidP="008A2C28">
      <w:pPr>
        <w:pStyle w:val="New"/>
        <w:tabs>
          <w:tab w:val="left" w:pos="3220"/>
        </w:tabs>
        <w:spacing w:line="360" w:lineRule="auto"/>
        <w:ind w:firstLineChars="235" w:firstLine="752"/>
        <w:rPr>
          <w:rFonts w:ascii="仿宋" w:eastAsia="仿宋" w:hAnsi="仿宋"/>
          <w:sz w:val="32"/>
          <w:szCs w:val="32"/>
        </w:rPr>
      </w:pPr>
      <w:r w:rsidRPr="00F04A19">
        <w:rPr>
          <w:rFonts w:ascii="仿宋" w:eastAsia="仿宋" w:hAnsi="仿宋"/>
          <w:sz w:val="32"/>
          <w:szCs w:val="32"/>
        </w:rPr>
        <w:t>9.</w:t>
      </w:r>
      <w:r w:rsidRPr="00F04A19">
        <w:rPr>
          <w:rFonts w:ascii="仿宋" w:eastAsia="仿宋" w:hAnsi="仿宋" w:hint="eastAsia"/>
          <w:sz w:val="32"/>
          <w:szCs w:val="32"/>
        </w:rPr>
        <w:t>与研究生中期考核、学位论文开题报告、学位论文答辩等有关的专家劳务费（绩效），总量不能超过1</w:t>
      </w:r>
      <w:r w:rsidRPr="00F04A19">
        <w:rPr>
          <w:rFonts w:ascii="仿宋" w:eastAsia="仿宋" w:hAnsi="仿宋"/>
          <w:sz w:val="32"/>
          <w:szCs w:val="32"/>
        </w:rPr>
        <w:t>800</w:t>
      </w:r>
      <w:r w:rsidRPr="00F04A19">
        <w:rPr>
          <w:rFonts w:ascii="仿宋" w:eastAsia="仿宋" w:hAnsi="仿宋" w:hint="eastAsia"/>
          <w:sz w:val="32"/>
          <w:szCs w:val="32"/>
        </w:rPr>
        <w:t>元/生。</w:t>
      </w:r>
    </w:p>
    <w:p w14:paraId="0A0BDADC" w14:textId="77777777" w:rsidR="00F04A19" w:rsidRPr="00F04A19" w:rsidRDefault="00F04A19" w:rsidP="00F04A19">
      <w:pPr>
        <w:pStyle w:val="New"/>
        <w:tabs>
          <w:tab w:val="left" w:pos="3220"/>
        </w:tabs>
        <w:spacing w:line="360" w:lineRule="auto"/>
        <w:ind w:firstLineChars="200" w:firstLine="640"/>
        <w:rPr>
          <w:rFonts w:ascii="黑体" w:eastAsia="黑体" w:hAnsi="黑体"/>
          <w:bCs/>
          <w:sz w:val="32"/>
          <w:szCs w:val="32"/>
        </w:rPr>
      </w:pPr>
      <w:r w:rsidRPr="00F04A19">
        <w:rPr>
          <w:rFonts w:ascii="黑体" w:eastAsia="黑体" w:hAnsi="黑体" w:hint="eastAsia"/>
          <w:bCs/>
          <w:sz w:val="32"/>
          <w:szCs w:val="32"/>
        </w:rPr>
        <w:t>三、全日制研究生业务费划拨方式</w:t>
      </w:r>
    </w:p>
    <w:p w14:paraId="03D7CE31" w14:textId="77777777" w:rsidR="00F04A19" w:rsidRPr="00F04A19" w:rsidRDefault="00F04A19" w:rsidP="008A2C28">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三年制全日制研究生业务费分三次划拨：第二学期划拨</w:t>
      </w:r>
      <w:r w:rsidRPr="00F04A19">
        <w:rPr>
          <w:rFonts w:ascii="仿宋" w:eastAsia="仿宋" w:hAnsi="仿宋"/>
          <w:sz w:val="32"/>
          <w:szCs w:val="32"/>
        </w:rPr>
        <w:t>900</w:t>
      </w:r>
      <w:r w:rsidRPr="00F04A19">
        <w:rPr>
          <w:rFonts w:ascii="仿宋" w:eastAsia="仿宋" w:hAnsi="仿宋" w:hint="eastAsia"/>
          <w:sz w:val="32"/>
          <w:szCs w:val="32"/>
        </w:rPr>
        <w:t>元/生，第四学期划拨</w:t>
      </w:r>
      <w:r w:rsidRPr="00F04A19">
        <w:rPr>
          <w:rFonts w:ascii="仿宋" w:eastAsia="仿宋" w:hAnsi="仿宋"/>
          <w:sz w:val="32"/>
          <w:szCs w:val="32"/>
        </w:rPr>
        <w:t>900</w:t>
      </w:r>
      <w:r w:rsidRPr="00F04A19">
        <w:rPr>
          <w:rFonts w:ascii="仿宋" w:eastAsia="仿宋" w:hAnsi="仿宋" w:hint="eastAsia"/>
          <w:sz w:val="32"/>
          <w:szCs w:val="32"/>
        </w:rPr>
        <w:t>元/生，第六学期划拨1</w:t>
      </w:r>
      <w:r w:rsidRPr="00F04A19">
        <w:rPr>
          <w:rFonts w:ascii="仿宋" w:eastAsia="仿宋" w:hAnsi="仿宋"/>
          <w:sz w:val="32"/>
          <w:szCs w:val="32"/>
        </w:rPr>
        <w:t>500</w:t>
      </w:r>
      <w:r w:rsidRPr="00F04A19">
        <w:rPr>
          <w:rFonts w:ascii="仿宋" w:eastAsia="仿宋" w:hAnsi="仿宋" w:hint="eastAsia"/>
          <w:sz w:val="32"/>
          <w:szCs w:val="32"/>
        </w:rPr>
        <w:t>元/生。</w:t>
      </w:r>
    </w:p>
    <w:p w14:paraId="090DDDFC" w14:textId="77777777" w:rsidR="00F04A19" w:rsidRPr="00F04A19" w:rsidRDefault="00F04A19" w:rsidP="008A2C28">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两年制全日制研究生业务费分两次划拨：第二学期划拨</w:t>
      </w:r>
      <w:r w:rsidRPr="00F04A19">
        <w:rPr>
          <w:rFonts w:ascii="仿宋" w:eastAsia="仿宋" w:hAnsi="仿宋"/>
          <w:sz w:val="32"/>
          <w:szCs w:val="32"/>
        </w:rPr>
        <w:t>700</w:t>
      </w:r>
      <w:r w:rsidRPr="00F04A19">
        <w:rPr>
          <w:rFonts w:ascii="仿宋" w:eastAsia="仿宋" w:hAnsi="仿宋" w:hint="eastAsia"/>
          <w:sz w:val="32"/>
          <w:szCs w:val="32"/>
        </w:rPr>
        <w:t>元/生，第四学期划拨1</w:t>
      </w:r>
      <w:r w:rsidRPr="00F04A19">
        <w:rPr>
          <w:rFonts w:ascii="仿宋" w:eastAsia="仿宋" w:hAnsi="仿宋"/>
          <w:sz w:val="32"/>
          <w:szCs w:val="32"/>
        </w:rPr>
        <w:t>500</w:t>
      </w:r>
      <w:r w:rsidRPr="00F04A19">
        <w:rPr>
          <w:rFonts w:ascii="仿宋" w:eastAsia="仿宋" w:hAnsi="仿宋" w:hint="eastAsia"/>
          <w:sz w:val="32"/>
          <w:szCs w:val="32"/>
        </w:rPr>
        <w:t>元/生。</w:t>
      </w:r>
    </w:p>
    <w:p w14:paraId="7409B827" w14:textId="77777777" w:rsidR="00F04A19" w:rsidRPr="00F04A19" w:rsidRDefault="00F04A19" w:rsidP="008A2C28">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研究生业务费划拨到研究生所在二级培养单位，二级培养单位统筹使用。</w:t>
      </w:r>
    </w:p>
    <w:p w14:paraId="33EAA56F" w14:textId="77777777" w:rsidR="00F04A19" w:rsidRPr="00F04A19" w:rsidRDefault="00F04A19" w:rsidP="00F04A19">
      <w:pPr>
        <w:pStyle w:val="New"/>
        <w:tabs>
          <w:tab w:val="left" w:pos="3220"/>
        </w:tabs>
        <w:spacing w:line="360" w:lineRule="auto"/>
        <w:ind w:firstLineChars="200" w:firstLine="640"/>
        <w:rPr>
          <w:rFonts w:ascii="黑体" w:eastAsia="黑体" w:hAnsi="黑体"/>
          <w:bCs/>
          <w:sz w:val="32"/>
          <w:szCs w:val="32"/>
        </w:rPr>
      </w:pPr>
      <w:r w:rsidRPr="00F04A19">
        <w:rPr>
          <w:rFonts w:ascii="黑体" w:eastAsia="黑体" w:hAnsi="黑体" w:hint="eastAsia"/>
          <w:bCs/>
          <w:sz w:val="32"/>
          <w:szCs w:val="32"/>
        </w:rPr>
        <w:t>四、全日制研究生业务费报销程序</w:t>
      </w:r>
    </w:p>
    <w:p w14:paraId="4BD95124" w14:textId="77777777" w:rsidR="00F04A19" w:rsidRPr="00F04A19" w:rsidRDefault="00F04A19" w:rsidP="000C69AC">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全日制研究生业务费的报销，由二级培养单位行政主要负责人或分管研究生工作的领导负责审批后报销，开支范围不得超过本办法所列的开支范围，报账的凭证须满足财务规章制度的要求。</w:t>
      </w:r>
    </w:p>
    <w:p w14:paraId="6B0AA64C" w14:textId="77777777" w:rsidR="00F04A19" w:rsidRPr="00F04A19" w:rsidRDefault="00F04A19" w:rsidP="000C69AC">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全日制研究生业务费须专款专用，由二级培养单位统筹包干使用，超支不补、年底清零。</w:t>
      </w:r>
    </w:p>
    <w:p w14:paraId="129A91BF" w14:textId="77777777" w:rsidR="00F04A19" w:rsidRPr="00F04A19" w:rsidRDefault="00F04A19" w:rsidP="00F04A19">
      <w:pPr>
        <w:pStyle w:val="New"/>
        <w:tabs>
          <w:tab w:val="left" w:pos="3220"/>
        </w:tabs>
        <w:spacing w:line="360" w:lineRule="auto"/>
        <w:ind w:firstLineChars="200" w:firstLine="640"/>
        <w:rPr>
          <w:rFonts w:ascii="黑体" w:eastAsia="黑体" w:hAnsi="黑体"/>
          <w:sz w:val="32"/>
          <w:szCs w:val="32"/>
        </w:rPr>
      </w:pPr>
      <w:r w:rsidRPr="00F04A19">
        <w:rPr>
          <w:rFonts w:ascii="黑体" w:eastAsia="黑体" w:hAnsi="黑体" w:hint="eastAsia"/>
          <w:sz w:val="32"/>
          <w:szCs w:val="32"/>
        </w:rPr>
        <w:t>五、其他说明</w:t>
      </w:r>
    </w:p>
    <w:p w14:paraId="4ED601A9" w14:textId="77777777" w:rsidR="00F04A19" w:rsidRPr="00F04A19" w:rsidRDefault="00F04A19" w:rsidP="00EA24ED">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1</w:t>
      </w:r>
      <w:r w:rsidRPr="00F04A19">
        <w:rPr>
          <w:rFonts w:ascii="仿宋" w:eastAsia="仿宋" w:hAnsi="仿宋"/>
          <w:sz w:val="32"/>
          <w:szCs w:val="32"/>
        </w:rPr>
        <w:t>.</w:t>
      </w:r>
      <w:r w:rsidRPr="00F04A19">
        <w:rPr>
          <w:rFonts w:ascii="仿宋" w:eastAsia="仿宋" w:hAnsi="仿宋" w:hint="eastAsia"/>
          <w:sz w:val="32"/>
          <w:szCs w:val="32"/>
        </w:rPr>
        <w:t>聘请校外专家参加研究生学位论文答辩的，其往返差旅费、食宿费由相关二级培养单位解决。</w:t>
      </w:r>
    </w:p>
    <w:p w14:paraId="030A8FDB" w14:textId="77777777" w:rsidR="00F04A19" w:rsidRPr="00F04A19" w:rsidRDefault="00F04A19" w:rsidP="00EA24ED">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hint="eastAsia"/>
          <w:sz w:val="32"/>
          <w:szCs w:val="32"/>
        </w:rPr>
        <w:t>2</w:t>
      </w:r>
      <w:r w:rsidRPr="00F04A19">
        <w:rPr>
          <w:rFonts w:ascii="仿宋" w:eastAsia="仿宋" w:hAnsi="仿宋"/>
          <w:sz w:val="32"/>
          <w:szCs w:val="32"/>
        </w:rPr>
        <w:t>.</w:t>
      </w:r>
      <w:r w:rsidRPr="00F04A19">
        <w:rPr>
          <w:rFonts w:ascii="仿宋" w:eastAsia="仿宋" w:hAnsi="仿宋" w:hint="eastAsia"/>
          <w:sz w:val="32"/>
          <w:szCs w:val="32"/>
        </w:rPr>
        <w:t>因论文评阅最终结论为不同意答辩，需要再一次送审，或论文答辩没通过，需要再次答辩，所发生的学位论文评阅、答辩等费用均由导师负责。</w:t>
      </w:r>
    </w:p>
    <w:p w14:paraId="473D87C5" w14:textId="77777777" w:rsidR="00F04A19" w:rsidRPr="00F04A19" w:rsidRDefault="00F04A19" w:rsidP="008A2C28">
      <w:pPr>
        <w:pStyle w:val="New"/>
        <w:tabs>
          <w:tab w:val="left" w:pos="3220"/>
        </w:tabs>
        <w:spacing w:line="360" w:lineRule="auto"/>
        <w:ind w:firstLineChars="200" w:firstLine="640"/>
        <w:rPr>
          <w:rFonts w:ascii="仿宋" w:eastAsia="仿宋" w:hAnsi="仿宋"/>
          <w:sz w:val="32"/>
          <w:szCs w:val="32"/>
        </w:rPr>
      </w:pPr>
      <w:r w:rsidRPr="00F04A19">
        <w:rPr>
          <w:rFonts w:ascii="仿宋" w:eastAsia="仿宋" w:hAnsi="仿宋"/>
          <w:sz w:val="32"/>
          <w:szCs w:val="32"/>
        </w:rPr>
        <w:t>3.各</w:t>
      </w:r>
      <w:r w:rsidRPr="00F04A19">
        <w:rPr>
          <w:rFonts w:ascii="仿宋" w:eastAsia="仿宋" w:hAnsi="仿宋" w:hint="eastAsia"/>
          <w:sz w:val="32"/>
          <w:szCs w:val="32"/>
        </w:rPr>
        <w:t>二级培养单位须根据学科专业特色，</w:t>
      </w:r>
      <w:r w:rsidRPr="00F04A19">
        <w:rPr>
          <w:rFonts w:ascii="仿宋" w:eastAsia="仿宋" w:hAnsi="仿宋"/>
          <w:sz w:val="32"/>
          <w:szCs w:val="32"/>
        </w:rPr>
        <w:t>制定</w:t>
      </w:r>
      <w:r w:rsidRPr="00F04A19">
        <w:rPr>
          <w:rFonts w:ascii="仿宋" w:eastAsia="仿宋" w:hAnsi="仿宋" w:hint="eastAsia"/>
          <w:sz w:val="32"/>
          <w:szCs w:val="32"/>
        </w:rPr>
        <w:t>经费使用实施细则，经二级培养单位分学位评定委员会批准后执行，并报研究生部备案。</w:t>
      </w:r>
    </w:p>
    <w:p w14:paraId="1E8E67CA" w14:textId="77777777" w:rsidR="00F04A19" w:rsidRPr="00F04A19" w:rsidRDefault="00F04A19" w:rsidP="000F566A">
      <w:pPr>
        <w:snapToGrid w:val="0"/>
        <w:spacing w:line="360" w:lineRule="auto"/>
        <w:ind w:rightChars="12" w:right="25" w:firstLineChars="200" w:firstLine="640"/>
        <w:rPr>
          <w:rFonts w:ascii="仿宋" w:eastAsia="仿宋" w:hAnsi="仿宋"/>
          <w:sz w:val="32"/>
          <w:szCs w:val="32"/>
        </w:rPr>
      </w:pPr>
      <w:r w:rsidRPr="00F04A19">
        <w:rPr>
          <w:rFonts w:ascii="仿宋" w:eastAsia="仿宋" w:hAnsi="仿宋"/>
          <w:sz w:val="32"/>
          <w:szCs w:val="32"/>
        </w:rPr>
        <w:t>4.</w:t>
      </w:r>
      <w:r w:rsidRPr="00F04A19">
        <w:rPr>
          <w:rFonts w:ascii="仿宋" w:eastAsia="仿宋" w:hAnsi="仿宋" w:hint="eastAsia"/>
          <w:sz w:val="32"/>
          <w:szCs w:val="32"/>
        </w:rPr>
        <w:t>本办法自发布之日起施行，凡过去有关办法与本办法不一致的，以本办法为准。</w:t>
      </w:r>
    </w:p>
    <w:p w14:paraId="583064FB" w14:textId="77777777" w:rsidR="00F04A19" w:rsidRPr="00F04A19" w:rsidRDefault="00F04A19" w:rsidP="000F566A">
      <w:pPr>
        <w:snapToGrid w:val="0"/>
        <w:spacing w:line="360" w:lineRule="auto"/>
        <w:ind w:rightChars="12" w:right="25" w:firstLineChars="200" w:firstLine="640"/>
        <w:rPr>
          <w:rFonts w:ascii="仿宋" w:eastAsia="仿宋" w:hAnsi="仿宋"/>
          <w:sz w:val="32"/>
          <w:szCs w:val="32"/>
        </w:rPr>
      </w:pPr>
      <w:r w:rsidRPr="00F04A19">
        <w:rPr>
          <w:rFonts w:ascii="仿宋" w:eastAsia="仿宋" w:hAnsi="仿宋"/>
          <w:sz w:val="32"/>
          <w:szCs w:val="32"/>
        </w:rPr>
        <w:t>5.</w:t>
      </w:r>
      <w:r w:rsidRPr="00F04A19">
        <w:rPr>
          <w:rFonts w:ascii="仿宋" w:eastAsia="仿宋" w:hAnsi="仿宋" w:hint="eastAsia"/>
          <w:sz w:val="32"/>
          <w:szCs w:val="32"/>
        </w:rPr>
        <w:t>本办法由研究生部和计划财务处负责解释。</w:t>
      </w:r>
    </w:p>
    <w:p w14:paraId="539EDEA7" w14:textId="77777777" w:rsidR="00F04A19" w:rsidRPr="00517702" w:rsidRDefault="00F04A19" w:rsidP="00D14DD6">
      <w:pPr>
        <w:pStyle w:val="New"/>
        <w:tabs>
          <w:tab w:val="left" w:pos="3220"/>
        </w:tabs>
        <w:spacing w:line="360" w:lineRule="auto"/>
        <w:rPr>
          <w:rFonts w:ascii="仿宋" w:eastAsia="仿宋" w:hAnsi="仿宋"/>
          <w:sz w:val="32"/>
          <w:szCs w:val="32"/>
        </w:rPr>
      </w:pPr>
    </w:p>
    <w:p w14:paraId="10D094F9"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2CEFC1F1" w14:textId="77777777" w:rsidR="000F7320" w:rsidRDefault="000F7320"/>
    <w:p w14:paraId="04EFF7D9" w14:textId="77777777" w:rsidR="002C0945" w:rsidRDefault="002C0945"/>
    <w:p w14:paraId="0503E347" w14:textId="77777777" w:rsidR="002C0945" w:rsidRDefault="002C0945"/>
    <w:p w14:paraId="0132CB0D" w14:textId="77777777" w:rsidR="002C0945" w:rsidRDefault="002C0945"/>
    <w:p w14:paraId="14A4644D" w14:textId="77777777" w:rsidR="002C0945" w:rsidRDefault="002C0945"/>
    <w:p w14:paraId="01A8A8C2" w14:textId="77777777" w:rsidR="002C0945" w:rsidRDefault="002C0945"/>
    <w:p w14:paraId="3E5EBDBB" w14:textId="77777777" w:rsidR="002C0945" w:rsidRDefault="002C0945"/>
    <w:p w14:paraId="53A18750"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4D49F9CE" w14:textId="77777777" w:rsidTr="002C0945">
        <w:trPr>
          <w:trHeight w:val="559"/>
        </w:trPr>
        <w:tc>
          <w:tcPr>
            <w:tcW w:w="4530" w:type="dxa"/>
            <w:shd w:val="clear" w:color="auto" w:fill="auto"/>
            <w:vAlign w:val="bottom"/>
          </w:tcPr>
          <w:p w14:paraId="76D0E39F" w14:textId="77777777" w:rsidR="002C0945" w:rsidRPr="002B7AA6" w:rsidRDefault="002C0945" w:rsidP="00F04A19">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46B9499E" w14:textId="77777777" w:rsidR="002C0945" w:rsidRPr="002B7AA6" w:rsidRDefault="002C0945" w:rsidP="00F04A19">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F04A19">
              <w:rPr>
                <w:rFonts w:ascii="仿宋" w:eastAsia="仿宋" w:hAnsi="仿宋"/>
                <w:sz w:val="32"/>
                <w:szCs w:val="32"/>
              </w:rPr>
              <w:t>21</w:t>
            </w:r>
            <w:r w:rsidRPr="002B7AA6">
              <w:rPr>
                <w:rFonts w:ascii="仿宋" w:eastAsia="仿宋" w:hAnsi="仿宋" w:hint="eastAsia"/>
                <w:sz w:val="32"/>
                <w:szCs w:val="32"/>
              </w:rPr>
              <w:t>年</w:t>
            </w:r>
            <w:r w:rsidR="00F04A19">
              <w:rPr>
                <w:rFonts w:ascii="仿宋" w:eastAsia="仿宋" w:hAnsi="仿宋"/>
                <w:sz w:val="32"/>
                <w:szCs w:val="32"/>
              </w:rPr>
              <w:t>7</w:t>
            </w:r>
            <w:r w:rsidRPr="002B7AA6">
              <w:rPr>
                <w:rFonts w:ascii="仿宋" w:eastAsia="仿宋" w:hAnsi="仿宋" w:hint="eastAsia"/>
                <w:sz w:val="32"/>
                <w:szCs w:val="32"/>
              </w:rPr>
              <w:t>月</w:t>
            </w:r>
            <w:r w:rsidR="00F04A19">
              <w:rPr>
                <w:rFonts w:ascii="仿宋" w:eastAsia="仿宋" w:hAnsi="仿宋"/>
                <w:sz w:val="32"/>
                <w:szCs w:val="32"/>
              </w:rPr>
              <w:t>19</w:t>
            </w:r>
            <w:r w:rsidRPr="002B7AA6">
              <w:rPr>
                <w:rFonts w:ascii="仿宋" w:eastAsia="仿宋" w:hAnsi="仿宋" w:hint="eastAsia"/>
                <w:sz w:val="32"/>
                <w:szCs w:val="32"/>
              </w:rPr>
              <w:t>日印</w:t>
            </w:r>
          </w:p>
        </w:tc>
      </w:tr>
      <w:tr w:rsidR="002C0945" w14:paraId="0ADA70AB" w14:textId="77777777" w:rsidTr="002C0945">
        <w:trPr>
          <w:trHeight w:val="113"/>
        </w:trPr>
        <w:tc>
          <w:tcPr>
            <w:tcW w:w="9060" w:type="dxa"/>
            <w:gridSpan w:val="2"/>
            <w:shd w:val="clear" w:color="auto" w:fill="auto"/>
            <w:vAlign w:val="bottom"/>
          </w:tcPr>
          <w:p w14:paraId="2A0131A6" w14:textId="0F3AF189" w:rsidR="002C0945" w:rsidRPr="002B7AA6" w:rsidRDefault="002C0945" w:rsidP="00F04A19">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F04A19">
              <w:rPr>
                <w:rFonts w:ascii="仿宋" w:eastAsia="仿宋" w:hAnsi="仿宋" w:hint="eastAsia"/>
                <w:sz w:val="32"/>
                <w:szCs w:val="32"/>
              </w:rPr>
              <w:t>王</w:t>
            </w:r>
            <w:r w:rsidR="000D336E">
              <w:rPr>
                <w:rFonts w:ascii="仿宋" w:eastAsia="仿宋" w:hAnsi="仿宋" w:hint="eastAsia"/>
                <w:sz w:val="32"/>
                <w:szCs w:val="32"/>
              </w:rPr>
              <w:t>辉</w:t>
            </w:r>
            <w:r w:rsidR="00F04A19">
              <w:rPr>
                <w:rFonts w:ascii="仿宋" w:eastAsia="仿宋" w:hAnsi="仿宋" w:hint="eastAsia"/>
                <w:sz w:val="32"/>
                <w:szCs w:val="32"/>
              </w:rPr>
              <w:t>艳（研究生部）</w:t>
            </w:r>
          </w:p>
        </w:tc>
      </w:tr>
    </w:tbl>
    <w:p w14:paraId="79210EE8" w14:textId="77777777" w:rsidR="002C0945" w:rsidRDefault="002C0945"/>
    <w:sectPr w:rsidR="002C0945" w:rsidSect="00F04A19">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F240" w14:textId="77777777" w:rsidR="00BB0231" w:rsidRDefault="00BB0231">
      <w:r>
        <w:separator/>
      </w:r>
    </w:p>
  </w:endnote>
  <w:endnote w:type="continuationSeparator" w:id="0">
    <w:p w14:paraId="4A683718" w14:textId="77777777" w:rsidR="00BB0231" w:rsidRDefault="00BB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116" w14:textId="77777777" w:rsidR="00C36F59" w:rsidRPr="00F04A19" w:rsidRDefault="00C36F59" w:rsidP="00C86E8D">
    <w:pPr>
      <w:pStyle w:val="a4"/>
      <w:framePr w:wrap="around" w:vAnchor="text" w:hAnchor="margin" w:xAlign="outside" w:y="1"/>
      <w:rPr>
        <w:rStyle w:val="a6"/>
        <w:rFonts w:asciiTheme="minorEastAsia" w:eastAsiaTheme="minorEastAsia" w:hAnsiTheme="minorEastAsia"/>
        <w:sz w:val="28"/>
        <w:szCs w:val="28"/>
      </w:rPr>
    </w:pPr>
    <w:r w:rsidRPr="00F04A19">
      <w:rPr>
        <w:rStyle w:val="a6"/>
        <w:rFonts w:asciiTheme="minorEastAsia" w:eastAsiaTheme="minorEastAsia" w:hAnsiTheme="minorEastAsia"/>
        <w:sz w:val="28"/>
        <w:szCs w:val="28"/>
      </w:rPr>
      <w:fldChar w:fldCharType="begin"/>
    </w:r>
    <w:r w:rsidRPr="00F04A19">
      <w:rPr>
        <w:rStyle w:val="a6"/>
        <w:rFonts w:asciiTheme="minorEastAsia" w:eastAsiaTheme="minorEastAsia" w:hAnsiTheme="minorEastAsia"/>
        <w:sz w:val="28"/>
        <w:szCs w:val="28"/>
      </w:rPr>
      <w:instrText xml:space="preserve">PAGE  </w:instrText>
    </w:r>
    <w:r w:rsidRPr="00F04A19">
      <w:rPr>
        <w:rStyle w:val="a6"/>
        <w:rFonts w:asciiTheme="minorEastAsia" w:eastAsiaTheme="minorEastAsia" w:hAnsiTheme="minorEastAsia"/>
        <w:sz w:val="28"/>
        <w:szCs w:val="28"/>
      </w:rPr>
      <w:fldChar w:fldCharType="separate"/>
    </w:r>
    <w:r w:rsidR="0090552C">
      <w:rPr>
        <w:rStyle w:val="a6"/>
        <w:rFonts w:asciiTheme="minorEastAsia" w:eastAsiaTheme="minorEastAsia" w:hAnsiTheme="minorEastAsia"/>
        <w:noProof/>
        <w:sz w:val="28"/>
        <w:szCs w:val="28"/>
      </w:rPr>
      <w:t>- 4 -</w:t>
    </w:r>
    <w:r w:rsidRPr="00F04A19">
      <w:rPr>
        <w:rStyle w:val="a6"/>
        <w:rFonts w:asciiTheme="minorEastAsia" w:eastAsiaTheme="minorEastAsia" w:hAnsiTheme="minorEastAsia"/>
        <w:sz w:val="28"/>
        <w:szCs w:val="28"/>
      </w:rPr>
      <w:fldChar w:fldCharType="end"/>
    </w:r>
  </w:p>
  <w:p w14:paraId="4BFBBEDB" w14:textId="77777777" w:rsidR="00C36F59" w:rsidRPr="00F04A19"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3A18" w14:textId="77777777" w:rsidR="002C0945" w:rsidRPr="00F04A19" w:rsidRDefault="002C0945" w:rsidP="00F04A19">
    <w:pPr>
      <w:pStyle w:val="a4"/>
      <w:jc w:val="right"/>
      <w:rPr>
        <w:rFonts w:asciiTheme="minorEastAsia" w:eastAsiaTheme="minorEastAsia" w:hAnsiTheme="minorEastAsia"/>
        <w:sz w:val="28"/>
        <w:szCs w:val="28"/>
      </w:rPr>
    </w:pPr>
    <w:r w:rsidRPr="00F04A19">
      <w:rPr>
        <w:rFonts w:asciiTheme="minorEastAsia" w:eastAsiaTheme="minorEastAsia" w:hAnsiTheme="minorEastAsia"/>
        <w:sz w:val="28"/>
        <w:szCs w:val="28"/>
      </w:rPr>
      <w:fldChar w:fldCharType="begin"/>
    </w:r>
    <w:r w:rsidRPr="00F04A19">
      <w:rPr>
        <w:rFonts w:asciiTheme="minorEastAsia" w:eastAsiaTheme="minorEastAsia" w:hAnsiTheme="minorEastAsia"/>
        <w:sz w:val="28"/>
        <w:szCs w:val="28"/>
      </w:rPr>
      <w:instrText>PAGE   \* MERGEFORMAT</w:instrText>
    </w:r>
    <w:r w:rsidRPr="00F04A19">
      <w:rPr>
        <w:rFonts w:asciiTheme="minorEastAsia" w:eastAsiaTheme="minorEastAsia" w:hAnsiTheme="minorEastAsia"/>
        <w:sz w:val="28"/>
        <w:szCs w:val="28"/>
      </w:rPr>
      <w:fldChar w:fldCharType="separate"/>
    </w:r>
    <w:r w:rsidR="0090552C" w:rsidRPr="0090552C">
      <w:rPr>
        <w:rFonts w:asciiTheme="minorEastAsia" w:eastAsiaTheme="minorEastAsia" w:hAnsiTheme="minorEastAsia"/>
        <w:noProof/>
        <w:sz w:val="28"/>
        <w:szCs w:val="28"/>
        <w:lang w:val="zh-CN"/>
      </w:rPr>
      <w:t>-</w:t>
    </w:r>
    <w:r w:rsidR="0090552C">
      <w:rPr>
        <w:rFonts w:asciiTheme="minorEastAsia" w:eastAsiaTheme="minorEastAsia" w:hAnsiTheme="minorEastAsia"/>
        <w:noProof/>
        <w:sz w:val="28"/>
        <w:szCs w:val="28"/>
      </w:rPr>
      <w:t xml:space="preserve"> 3 -</w:t>
    </w:r>
    <w:r w:rsidRPr="00F04A19">
      <w:rPr>
        <w:rFonts w:asciiTheme="minorEastAsia" w:eastAsiaTheme="minorEastAsia" w:hAnsiTheme="minorEastAsia"/>
        <w:sz w:val="28"/>
        <w:szCs w:val="28"/>
      </w:rPr>
      <w:fldChar w:fldCharType="end"/>
    </w:r>
  </w:p>
  <w:p w14:paraId="5AA0677C" w14:textId="77777777" w:rsidR="00C36F59" w:rsidRDefault="00C36F59" w:rsidP="00D209E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0414" w14:textId="77777777" w:rsidR="00BB0231" w:rsidRDefault="00BB0231">
      <w:r>
        <w:separator/>
      </w:r>
    </w:p>
  </w:footnote>
  <w:footnote w:type="continuationSeparator" w:id="0">
    <w:p w14:paraId="422C6CBA" w14:textId="77777777" w:rsidR="00BB0231" w:rsidRDefault="00BB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A6D9"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IXzRdc9SbUW9MMRY0/jNBCEJqbUegVm3NkNuDSGPDQSgnOAqBZReNYAzxoDXYUYuwvzAS+H0C2IcHHBNnb/Zw==" w:salt="yDwfyBTa9XPE0cSWoZH0q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954FD"/>
    <w:rsid w:val="000A5DC3"/>
    <w:rsid w:val="000D336E"/>
    <w:rsid w:val="000F7320"/>
    <w:rsid w:val="00105F5F"/>
    <w:rsid w:val="001524A5"/>
    <w:rsid w:val="00184910"/>
    <w:rsid w:val="001D1306"/>
    <w:rsid w:val="001F368B"/>
    <w:rsid w:val="00232659"/>
    <w:rsid w:val="00243D47"/>
    <w:rsid w:val="002B0824"/>
    <w:rsid w:val="002B7AA6"/>
    <w:rsid w:val="002C0945"/>
    <w:rsid w:val="00302FE7"/>
    <w:rsid w:val="003471FD"/>
    <w:rsid w:val="003D669E"/>
    <w:rsid w:val="00404F67"/>
    <w:rsid w:val="004332E0"/>
    <w:rsid w:val="004B0378"/>
    <w:rsid w:val="00541284"/>
    <w:rsid w:val="005C2FDC"/>
    <w:rsid w:val="006221EF"/>
    <w:rsid w:val="00673A19"/>
    <w:rsid w:val="006B5C44"/>
    <w:rsid w:val="007306FE"/>
    <w:rsid w:val="007F3400"/>
    <w:rsid w:val="00803D9E"/>
    <w:rsid w:val="00897169"/>
    <w:rsid w:val="008A2AE9"/>
    <w:rsid w:val="008B0B53"/>
    <w:rsid w:val="008B7CA8"/>
    <w:rsid w:val="008C0B38"/>
    <w:rsid w:val="0090552C"/>
    <w:rsid w:val="009277DC"/>
    <w:rsid w:val="009A3350"/>
    <w:rsid w:val="00A10E77"/>
    <w:rsid w:val="00A775AB"/>
    <w:rsid w:val="00A912E2"/>
    <w:rsid w:val="00AA67FC"/>
    <w:rsid w:val="00AB7531"/>
    <w:rsid w:val="00AD369E"/>
    <w:rsid w:val="00AE754F"/>
    <w:rsid w:val="00BB0231"/>
    <w:rsid w:val="00BE1749"/>
    <w:rsid w:val="00BE59F9"/>
    <w:rsid w:val="00C36F59"/>
    <w:rsid w:val="00C41EB5"/>
    <w:rsid w:val="00C86E8D"/>
    <w:rsid w:val="00C94199"/>
    <w:rsid w:val="00C970ED"/>
    <w:rsid w:val="00D209E6"/>
    <w:rsid w:val="00D35019"/>
    <w:rsid w:val="00D407A1"/>
    <w:rsid w:val="00D52850"/>
    <w:rsid w:val="00E5730D"/>
    <w:rsid w:val="00EB709D"/>
    <w:rsid w:val="00F04A19"/>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4FA545"/>
  <w15:chartTrackingRefBased/>
  <w15:docId w15:val="{ADD63F94-9D3B-4BCF-9548-DF25289F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customStyle="1" w:styleId="New">
    <w:name w:val="正文 New"/>
    <w:qFormat/>
    <w:rsid w:val="00F04A19"/>
    <w:pPr>
      <w:widowControl w:val="0"/>
      <w:jc w:val="both"/>
    </w:pPr>
    <w:rPr>
      <w:kern w:val="2"/>
      <w:sz w:val="21"/>
      <w:szCs w:val="24"/>
    </w:rPr>
  </w:style>
  <w:style w:type="character" w:styleId="a7">
    <w:name w:val="Strong"/>
    <w:uiPriority w:val="22"/>
    <w:qFormat/>
    <w:rsid w:val="00F0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2021-07-30T00:17:00Z</dcterms:created>
  <dcterms:modified xsi:type="dcterms:W3CDTF">2021-07-30T00:17:00Z</dcterms:modified>
</cp:coreProperties>
</file>