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38" w:rsidRDefault="00087F38" w:rsidP="00087F38">
      <w:pPr>
        <w:pStyle w:val="1"/>
        <w:spacing w:before="0" w:beforeAutospacing="0" w:after="0" w:afterAutospacing="0" w:line="480" w:lineRule="atLeast"/>
        <w:jc w:val="center"/>
        <w:rPr>
          <w:rFonts w:ascii="微软雅黑" w:eastAsia="微软雅黑" w:hAnsi="微软雅黑"/>
          <w:color w:val="4B4B4B"/>
          <w:sz w:val="30"/>
          <w:szCs w:val="30"/>
        </w:rPr>
      </w:pPr>
      <w:r>
        <w:rPr>
          <w:rFonts w:ascii="微软雅黑" w:eastAsia="微软雅黑" w:hAnsi="微软雅黑" w:hint="eastAsia"/>
          <w:color w:val="4B4B4B"/>
          <w:sz w:val="30"/>
          <w:szCs w:val="30"/>
        </w:rPr>
        <w:t>教育部办公厅关于进一步规范和加强研究生培养管理的通知</w:t>
      </w:r>
    </w:p>
    <w:p w:rsidR="00087F38" w:rsidRDefault="00087F38" w:rsidP="00087F38">
      <w:pPr>
        <w:pStyle w:val="a3"/>
        <w:spacing w:before="0" w:beforeAutospacing="0" w:after="0" w:afterAutospacing="0" w:line="480" w:lineRule="atLeast"/>
        <w:jc w:val="right"/>
        <w:rPr>
          <w:rFonts w:ascii="微软雅黑" w:eastAsia="微软雅黑" w:hAnsi="微软雅黑"/>
          <w:color w:val="4B4B4B"/>
        </w:rPr>
      </w:pPr>
      <w:r>
        <w:rPr>
          <w:rFonts w:ascii="微软雅黑" w:eastAsia="微软雅黑" w:hAnsi="微软雅黑" w:hint="eastAsia"/>
          <w:color w:val="4B4B4B"/>
        </w:rPr>
        <w:t>教研厅〔2019〕1号</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各省、自治区、直辖市教育厅（教委），新疆生产建设兵团教育局，有关部门（单位）教育司（局），部属各高等学校、部省合建各高等学校：</w:t>
      </w:r>
      <w:r w:rsidR="00712789">
        <w:rPr>
          <w:rFonts w:ascii="微软雅黑" w:eastAsia="微软雅黑" w:hAnsi="微软雅黑" w:hint="eastAsia"/>
          <w:color w:val="4B4B4B"/>
        </w:rPr>
        <w:t xml:space="preserve"> </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近年来，教育行政部门陆续出台了一系列文件，采取了一系列举措，健全研究生培养管理体系，促进研究生培养单位规范管理，提高研究生培养质量。总体上看，各研究生培养单位质量保证和监督体系不断完善，培养机制、质量监督保障制度建设取得了很大进展，形成了国务院学位委员会、省级学位委员会、学位授予单位三级质量管理保障体制，构建了研究生培养单位质量保证为基础，教育行政部门监管为引导，学术组织、行业部门和社会机构积极参与的内部质量保证和外部质量监督体系。人才培养规模稳步提升、结构不断优化，形成了学术型与应用型人才并重的培养格局，培养了大批服务于国家和地方经济社会发展、科学技术进步、文化传承创新的优秀人才，国际影响不断扩大。另一方面，个别研究生培养单位在研究生培养过程、师德师风、学位授予等方面仍有学术不端、论文作假等问题发生，暴露了导师责任还未完全落实，研究生学习和自我管理主动性还不足，管理制度还不细密，政策举措还不到位，制度执行不够严格、监督管理不够透明。为进一步规范和加强研究生培养管理，现将有关要求通知如下。</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一、切实落实质量保证主体责任。培养单位要切实加强党对学位与研究生教育工作的领导，严格按照《关于加强学位与研究生教育质量保证和监督体系建设的意见》（学位〔2014〕3号）精神，增强查摆问题、堵塞工作疏漏、保证培养质量的紧迫感和自觉性，迅速行动，全面梳理和健全内部质量保证体系，没有制订相关制度的必须立即制订，已经制订的制度要根据实际情况的新变化新要求</w:t>
      </w:r>
      <w:r>
        <w:rPr>
          <w:rFonts w:ascii="微软雅黑" w:eastAsia="微软雅黑" w:hAnsi="微软雅黑" w:hint="eastAsia"/>
          <w:color w:val="4B4B4B"/>
        </w:rPr>
        <w:lastRenderedPageBreak/>
        <w:t>及时依规修改，切实加强执行检查。完善与本单位办学定位相一致的人才培养和学位授予质量标准，严格落实各环节管理</w:t>
      </w:r>
      <w:bookmarkStart w:id="0" w:name="_GoBack"/>
      <w:bookmarkEnd w:id="0"/>
      <w:r>
        <w:rPr>
          <w:rFonts w:ascii="微软雅黑" w:eastAsia="微软雅黑" w:hAnsi="微软雅黑" w:hint="eastAsia"/>
          <w:color w:val="4B4B4B"/>
        </w:rPr>
        <w:t>职责，把抓督查、抓执行贯穿管理全过程。</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二、突出立德树人根本任务和要求，严格执行培养制度。培养单位要切实加强研究生思想政治教育，促进研究生德智体美劳全面发展。加强培养过程管理和学业考核，确保培养方案的严格执行。落实以教学督导为主、研究生评教为辅的研究生课程教学评价监督机制，对研究生教学活动全过程和教学效果进行监督。加强学术规范和学术道德教育，把论文写作指导课程作为必修课纳入研究生培养环节。</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三、狠抓学位论文和学位授予管理。培养单位要珍惜用好办学自主权，加强自律，科学合理设置培养要求和学位授予条件，重点抓住学位论文开题、中期考核、评阅、答辩、学位评定等关键环节，严格执行学位授予全方位全流程管理，进一步强化研究生导师、学位论文答辩委员会和学位评定委员会责任。对不适合继续攻读学位的研究生要落实及早分流，加大分流力度。</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四、切实加强导师队伍建设。培养单位要进一步提高对建设高素质导师队伍重要性的认识。导师是培养质量第一责任人，要把培养人放到第一位，既要做学术训导人，指导和激发研究生的科学精神和原始创新能力，更要做人生领路人，言传身教引导研究生树立正确的世界观人生观价值观，恪守学术道德规范，增强社会责任感。培养单位要把落实立德树人根本任务、增强导师培养人才的责任心和事业心作为着力点，筑牢质量第一关口。建立完善导师培训体系，切实提高导师指导和培养研究生的能力。加强师德师风建设，对违反师德、行为失</w:t>
      </w:r>
      <w:proofErr w:type="gramStart"/>
      <w:r>
        <w:rPr>
          <w:rFonts w:ascii="微软雅黑" w:eastAsia="微软雅黑" w:hAnsi="微软雅黑" w:hint="eastAsia"/>
          <w:color w:val="4B4B4B"/>
        </w:rPr>
        <w:t>范</w:t>
      </w:r>
      <w:proofErr w:type="gramEnd"/>
      <w:r>
        <w:rPr>
          <w:rFonts w:ascii="微软雅黑" w:eastAsia="微软雅黑" w:hAnsi="微软雅黑" w:hint="eastAsia"/>
          <w:color w:val="4B4B4B"/>
        </w:rPr>
        <w:t>的导师，实行一票否决，并依法依规坚决给予相应处理。健全导师评价机制，对于未能切</w:t>
      </w:r>
      <w:r>
        <w:rPr>
          <w:rFonts w:ascii="微软雅黑" w:eastAsia="微软雅黑" w:hAnsi="微软雅黑" w:hint="eastAsia"/>
          <w:color w:val="4B4B4B"/>
        </w:rPr>
        <w:lastRenderedPageBreak/>
        <w:t>实履行职责的导师，培养单位视情况采取约谈、限招、停招、取消导师资格等处理措施。</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五、健全预防和处置学术不端的机制。培养单位要突出学术诚信审核把关，加大对学术不端、学位论文作假行为的查处力度，举一反三，防范在前，层层压实责任，强化日常监督。对学术不端行为坚决露头即查、一查到底、有责必究、绝不姑息，实现“零容忍”，依法依规从快从严查处。对当事人视情节给予纪律处分和学术惩戒。对违反法律法规的，应及时移送有关部门查办。探索建立学术论文、学位论文馆际和校际学术共享公开制度，以公开促进学术透明，主动接受社会监督。</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六、切实增强教育行政部门督导监管责任。国务院学位委员会、教育部进一步优化学术型与应用型人才培养结构，委托国务院学位委员会学科评议组等专家组织及时修订不同学位不同类型研究生的学位基本要求，进一步完善优化研究生培养指导性方案，深化研究生培养制度改革。省级学位委员会和省级教育行政部门要切实加大对本地区研究生教育质量的监管力度，做好学位授权点合格评估等研究生教育质量监督工作，加大专项检查、抽查、盲评等质量监督力度，对在本地区研究生教育领域的问题要早调查、早发现、早整改，坚决查处违规违纪和师德失范行为。</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七、强化学位论文抽检结果使用。教育部对连续或多次出现“存在问题学位论文”的学位授予单位和学位授权点，将加大对涉事单位主要负责人约谈力度，视情况开展专项检查、核减招生计划、暂停直至撤销相关学位授权。</w:t>
      </w:r>
    </w:p>
    <w:p w:rsidR="00087F38" w:rsidRDefault="00087F38" w:rsidP="00087F38">
      <w:pPr>
        <w:pStyle w:val="a3"/>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八、加大评估和问题单位惩戒力度。教育部2019年将强化运用学位授权点合格评估、学位论文抽检等手段，把学位授予管理环节问题较多，师德师风、校</w:t>
      </w:r>
      <w:r>
        <w:rPr>
          <w:rFonts w:ascii="微软雅黑" w:eastAsia="微软雅黑" w:hAnsi="微软雅黑" w:hint="eastAsia"/>
          <w:color w:val="4B4B4B"/>
        </w:rPr>
        <w:lastRenderedPageBreak/>
        <w:t>风学风存在突出问题的学位授予单位作为重点检查对象。对于情节严重、无法保证研究生教育质量的学科或专业学位类别，坚决撤销学位授权。对问题严重的培养单位，视情况限制申请新增学位授权。</w:t>
      </w:r>
    </w:p>
    <w:p w:rsidR="00087F38" w:rsidRDefault="00087F38" w:rsidP="00087F38">
      <w:pPr>
        <w:pStyle w:val="a3"/>
        <w:spacing w:before="0" w:beforeAutospacing="0" w:after="0" w:afterAutospacing="0" w:line="480" w:lineRule="atLeast"/>
        <w:jc w:val="right"/>
        <w:rPr>
          <w:rFonts w:ascii="微软雅黑" w:eastAsia="微软雅黑" w:hAnsi="微软雅黑"/>
          <w:color w:val="4B4B4B"/>
        </w:rPr>
      </w:pPr>
      <w:r>
        <w:rPr>
          <w:rFonts w:ascii="微软雅黑" w:eastAsia="微软雅黑" w:hAnsi="微软雅黑" w:hint="eastAsia"/>
          <w:color w:val="4B4B4B"/>
        </w:rPr>
        <w:t xml:space="preserve">　　教育部办公厅</w:t>
      </w:r>
    </w:p>
    <w:p w:rsidR="00087F38" w:rsidRDefault="00087F38" w:rsidP="00087F38">
      <w:pPr>
        <w:pStyle w:val="a3"/>
        <w:spacing w:before="0" w:beforeAutospacing="0" w:after="0" w:afterAutospacing="0" w:line="480" w:lineRule="atLeast"/>
        <w:jc w:val="right"/>
        <w:rPr>
          <w:rFonts w:ascii="微软雅黑" w:eastAsia="微软雅黑" w:hAnsi="微软雅黑"/>
          <w:color w:val="4B4B4B"/>
        </w:rPr>
      </w:pPr>
      <w:r>
        <w:rPr>
          <w:rFonts w:ascii="微软雅黑" w:eastAsia="微软雅黑" w:hAnsi="微软雅黑" w:hint="eastAsia"/>
          <w:color w:val="4B4B4B"/>
        </w:rPr>
        <w:t xml:space="preserve">　　2019年2月26日</w:t>
      </w:r>
    </w:p>
    <w:p w:rsidR="008D4CCB" w:rsidRPr="00087F38" w:rsidRDefault="00E00FD6"/>
    <w:sectPr w:rsidR="008D4CCB" w:rsidRPr="00087F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D6" w:rsidRDefault="00E00FD6" w:rsidP="00712789">
      <w:r>
        <w:separator/>
      </w:r>
    </w:p>
  </w:endnote>
  <w:endnote w:type="continuationSeparator" w:id="0">
    <w:p w:rsidR="00E00FD6" w:rsidRDefault="00E00FD6" w:rsidP="0071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D6" w:rsidRDefault="00E00FD6" w:rsidP="00712789">
      <w:r>
        <w:separator/>
      </w:r>
    </w:p>
  </w:footnote>
  <w:footnote w:type="continuationSeparator" w:id="0">
    <w:p w:rsidR="00E00FD6" w:rsidRDefault="00E00FD6" w:rsidP="0071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38"/>
    <w:rsid w:val="00087F38"/>
    <w:rsid w:val="00110B6B"/>
    <w:rsid w:val="00350CFC"/>
    <w:rsid w:val="005B0F9A"/>
    <w:rsid w:val="006A55AB"/>
    <w:rsid w:val="00712789"/>
    <w:rsid w:val="009C1500"/>
    <w:rsid w:val="00A93EE3"/>
    <w:rsid w:val="00CF20B3"/>
    <w:rsid w:val="00DB3A72"/>
    <w:rsid w:val="00E0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7F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7F38"/>
    <w:rPr>
      <w:rFonts w:ascii="宋体" w:eastAsia="宋体" w:hAnsi="宋体" w:cs="宋体"/>
      <w:b/>
      <w:bCs/>
      <w:kern w:val="36"/>
      <w:sz w:val="48"/>
      <w:szCs w:val="48"/>
    </w:rPr>
  </w:style>
  <w:style w:type="paragraph" w:styleId="a3">
    <w:name w:val="Normal (Web)"/>
    <w:basedOn w:val="a"/>
    <w:uiPriority w:val="99"/>
    <w:semiHidden/>
    <w:unhideWhenUsed/>
    <w:rsid w:val="00087F3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12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2789"/>
    <w:rPr>
      <w:sz w:val="18"/>
      <w:szCs w:val="18"/>
    </w:rPr>
  </w:style>
  <w:style w:type="paragraph" w:styleId="a5">
    <w:name w:val="footer"/>
    <w:basedOn w:val="a"/>
    <w:link w:val="Char0"/>
    <w:uiPriority w:val="99"/>
    <w:unhideWhenUsed/>
    <w:rsid w:val="00712789"/>
    <w:pPr>
      <w:tabs>
        <w:tab w:val="center" w:pos="4153"/>
        <w:tab w:val="right" w:pos="8306"/>
      </w:tabs>
      <w:snapToGrid w:val="0"/>
      <w:jc w:val="left"/>
    </w:pPr>
    <w:rPr>
      <w:sz w:val="18"/>
      <w:szCs w:val="18"/>
    </w:rPr>
  </w:style>
  <w:style w:type="character" w:customStyle="1" w:styleId="Char0">
    <w:name w:val="页脚 Char"/>
    <w:basedOn w:val="a0"/>
    <w:link w:val="a5"/>
    <w:uiPriority w:val="99"/>
    <w:rsid w:val="00712789"/>
    <w:rPr>
      <w:sz w:val="18"/>
      <w:szCs w:val="18"/>
    </w:rPr>
  </w:style>
  <w:style w:type="paragraph" w:styleId="a6">
    <w:name w:val="Balloon Text"/>
    <w:basedOn w:val="a"/>
    <w:link w:val="Char1"/>
    <w:uiPriority w:val="99"/>
    <w:semiHidden/>
    <w:unhideWhenUsed/>
    <w:rsid w:val="00712789"/>
    <w:rPr>
      <w:sz w:val="18"/>
      <w:szCs w:val="18"/>
    </w:rPr>
  </w:style>
  <w:style w:type="character" w:customStyle="1" w:styleId="Char1">
    <w:name w:val="批注框文本 Char"/>
    <w:basedOn w:val="a0"/>
    <w:link w:val="a6"/>
    <w:uiPriority w:val="99"/>
    <w:semiHidden/>
    <w:rsid w:val="007127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7F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7F38"/>
    <w:rPr>
      <w:rFonts w:ascii="宋体" w:eastAsia="宋体" w:hAnsi="宋体" w:cs="宋体"/>
      <w:b/>
      <w:bCs/>
      <w:kern w:val="36"/>
      <w:sz w:val="48"/>
      <w:szCs w:val="48"/>
    </w:rPr>
  </w:style>
  <w:style w:type="paragraph" w:styleId="a3">
    <w:name w:val="Normal (Web)"/>
    <w:basedOn w:val="a"/>
    <w:uiPriority w:val="99"/>
    <w:semiHidden/>
    <w:unhideWhenUsed/>
    <w:rsid w:val="00087F3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12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2789"/>
    <w:rPr>
      <w:sz w:val="18"/>
      <w:szCs w:val="18"/>
    </w:rPr>
  </w:style>
  <w:style w:type="paragraph" w:styleId="a5">
    <w:name w:val="footer"/>
    <w:basedOn w:val="a"/>
    <w:link w:val="Char0"/>
    <w:uiPriority w:val="99"/>
    <w:unhideWhenUsed/>
    <w:rsid w:val="00712789"/>
    <w:pPr>
      <w:tabs>
        <w:tab w:val="center" w:pos="4153"/>
        <w:tab w:val="right" w:pos="8306"/>
      </w:tabs>
      <w:snapToGrid w:val="0"/>
      <w:jc w:val="left"/>
    </w:pPr>
    <w:rPr>
      <w:sz w:val="18"/>
      <w:szCs w:val="18"/>
    </w:rPr>
  </w:style>
  <w:style w:type="character" w:customStyle="1" w:styleId="Char0">
    <w:name w:val="页脚 Char"/>
    <w:basedOn w:val="a0"/>
    <w:link w:val="a5"/>
    <w:uiPriority w:val="99"/>
    <w:rsid w:val="00712789"/>
    <w:rPr>
      <w:sz w:val="18"/>
      <w:szCs w:val="18"/>
    </w:rPr>
  </w:style>
  <w:style w:type="paragraph" w:styleId="a6">
    <w:name w:val="Balloon Text"/>
    <w:basedOn w:val="a"/>
    <w:link w:val="Char1"/>
    <w:uiPriority w:val="99"/>
    <w:semiHidden/>
    <w:unhideWhenUsed/>
    <w:rsid w:val="00712789"/>
    <w:rPr>
      <w:sz w:val="18"/>
      <w:szCs w:val="18"/>
    </w:rPr>
  </w:style>
  <w:style w:type="character" w:customStyle="1" w:styleId="Char1">
    <w:name w:val="批注框文本 Char"/>
    <w:basedOn w:val="a0"/>
    <w:link w:val="a6"/>
    <w:uiPriority w:val="99"/>
    <w:semiHidden/>
    <w:rsid w:val="007127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1497">
      <w:bodyDiv w:val="1"/>
      <w:marLeft w:val="0"/>
      <w:marRight w:val="0"/>
      <w:marTop w:val="0"/>
      <w:marBottom w:val="0"/>
      <w:divBdr>
        <w:top w:val="none" w:sz="0" w:space="0" w:color="auto"/>
        <w:left w:val="none" w:sz="0" w:space="0" w:color="auto"/>
        <w:bottom w:val="none" w:sz="0" w:space="0" w:color="auto"/>
        <w:right w:val="none" w:sz="0" w:space="0" w:color="auto"/>
      </w:divBdr>
      <w:divsChild>
        <w:div w:id="9969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3</cp:revision>
  <cp:lastPrinted>2019-03-13T02:36:00Z</cp:lastPrinted>
  <dcterms:created xsi:type="dcterms:W3CDTF">2019-03-12T07:21:00Z</dcterms:created>
  <dcterms:modified xsi:type="dcterms:W3CDTF">2019-03-13T02:59:00Z</dcterms:modified>
</cp:coreProperties>
</file>