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50E7" w14:textId="1CAAE685" w:rsidR="003471FD" w:rsidRDefault="004B0378" w:rsidP="002B7AA6">
      <w:pPr>
        <w:tabs>
          <w:tab w:val="left" w:pos="1110"/>
        </w:tabs>
        <w:spacing w:line="1040" w:lineRule="exact"/>
        <w:ind w:firstLineChars="100" w:firstLine="1225"/>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14:paraId="73AEA474" w14:textId="77777777" w:rsidR="003471FD" w:rsidRDefault="003471FD" w:rsidP="007F3400">
      <w:pPr>
        <w:tabs>
          <w:tab w:val="left" w:pos="7920"/>
          <w:tab w:val="left" w:pos="8460"/>
        </w:tabs>
        <w:spacing w:line="600" w:lineRule="exact"/>
        <w:jc w:val="left"/>
        <w:rPr>
          <w:rFonts w:eastAsia="方正仿宋_GBK"/>
          <w:sz w:val="32"/>
          <w:szCs w:val="32"/>
        </w:rPr>
      </w:pPr>
    </w:p>
    <w:p w14:paraId="0DE7DDC5" w14:textId="02CE2EFE" w:rsidR="007F3400" w:rsidRPr="002B7AA6" w:rsidRDefault="00124707"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sidRPr="00124707">
        <w:rPr>
          <w:rFonts w:ascii="仿宋" w:eastAsia="仿宋" w:hAnsi="仿宋" w:hint="eastAsia"/>
          <w:sz w:val="32"/>
          <w:szCs w:val="32"/>
        </w:rPr>
        <w:t>〔</w:t>
      </w:r>
      <w:r>
        <w:rPr>
          <w:rFonts w:ascii="仿宋" w:eastAsia="仿宋" w:hAnsi="仿宋" w:hint="eastAsia"/>
          <w:sz w:val="32"/>
          <w:szCs w:val="32"/>
        </w:rPr>
        <w:t>202</w:t>
      </w:r>
      <w:r>
        <w:rPr>
          <w:rFonts w:ascii="仿宋" w:eastAsia="仿宋" w:hAnsi="仿宋"/>
          <w:sz w:val="32"/>
          <w:szCs w:val="32"/>
        </w:rPr>
        <w:t>2</w:t>
      </w:r>
      <w:r w:rsidRPr="00124707">
        <w:rPr>
          <w:rFonts w:ascii="仿宋" w:eastAsia="仿宋" w:hAnsi="仿宋" w:hint="eastAsia"/>
          <w:sz w:val="32"/>
          <w:szCs w:val="32"/>
        </w:rPr>
        <w:t>〕</w:t>
      </w:r>
      <w:r>
        <w:rPr>
          <w:rFonts w:ascii="仿宋" w:eastAsia="仿宋" w:hAnsi="仿宋"/>
          <w:sz w:val="32"/>
          <w:szCs w:val="32"/>
        </w:rPr>
        <w:t>66号</w:t>
      </w:r>
      <w:bookmarkEnd w:id="0"/>
    </w:p>
    <w:p w14:paraId="13338A23" w14:textId="77777777" w:rsidR="00853372" w:rsidRPr="00853372" w:rsidRDefault="00DD2ADA" w:rsidP="00853372">
      <w:pPr>
        <w:spacing w:line="1100" w:lineRule="exact"/>
        <w:jc w:val="center"/>
        <w:rPr>
          <w:sz w:val="36"/>
          <w:szCs w:val="36"/>
        </w:rPr>
      </w:pPr>
      <w:r>
        <w:rPr>
          <w:noProof/>
          <w:sz w:val="36"/>
          <w:szCs w:val="36"/>
        </w:rPr>
        <w:pict w14:anchorId="61205657">
          <v:line id="_x0000_s1048" style="position:absolute;left:0;text-align:left;flip:y;z-index:251657728" from="-8.8pt,14.45pt" to="454.65pt,15pt" strokecolor="red" strokeweight="2pt">
            <w10:wrap type="square"/>
          </v:line>
        </w:pict>
      </w:r>
      <w:r w:rsidR="00853372" w:rsidRPr="00853372">
        <w:rPr>
          <w:rFonts w:ascii="方正小标宋简体" w:eastAsia="方正小标宋简体" w:hAnsi="仿宋" w:hint="eastAsia"/>
          <w:color w:val="000000"/>
          <w:sz w:val="36"/>
          <w:szCs w:val="36"/>
        </w:rPr>
        <w:t>关于印发《西华大学研究生课程建设实施细则》的通知</w:t>
      </w:r>
    </w:p>
    <w:p w14:paraId="3B4723B4" w14:textId="77777777" w:rsidR="00853372" w:rsidRDefault="00853372" w:rsidP="00060825">
      <w:pPr>
        <w:rPr>
          <w:rFonts w:ascii="仿宋" w:eastAsia="仿宋" w:hAnsi="仿宋"/>
          <w:bCs/>
          <w:color w:val="000000"/>
          <w:sz w:val="32"/>
          <w:szCs w:val="32"/>
        </w:rPr>
      </w:pPr>
    </w:p>
    <w:p w14:paraId="333172B4" w14:textId="77777777" w:rsidR="00853372" w:rsidRPr="00060825" w:rsidRDefault="00853372" w:rsidP="00853372">
      <w:pPr>
        <w:spacing w:line="620" w:lineRule="exact"/>
        <w:rPr>
          <w:rFonts w:ascii="仿宋" w:eastAsia="仿宋" w:hAnsi="仿宋"/>
          <w:bCs/>
          <w:color w:val="000000"/>
          <w:sz w:val="32"/>
          <w:szCs w:val="32"/>
        </w:rPr>
      </w:pPr>
      <w:r w:rsidRPr="00060825">
        <w:rPr>
          <w:rFonts w:ascii="仿宋" w:eastAsia="仿宋" w:hAnsi="仿宋" w:hint="eastAsia"/>
          <w:bCs/>
          <w:color w:val="000000"/>
          <w:sz w:val="32"/>
          <w:szCs w:val="32"/>
        </w:rPr>
        <w:t>各单位：</w:t>
      </w:r>
    </w:p>
    <w:p w14:paraId="0B0A33B8" w14:textId="200E74BE" w:rsidR="00853372" w:rsidRPr="00060825" w:rsidRDefault="00DD2ADA" w:rsidP="00853372">
      <w:pPr>
        <w:spacing w:line="620" w:lineRule="exact"/>
        <w:ind w:firstLineChars="200" w:firstLine="640"/>
        <w:rPr>
          <w:rFonts w:ascii="仿宋" w:eastAsia="仿宋" w:hAnsi="仿宋"/>
          <w:bCs/>
          <w:color w:val="000000"/>
          <w:sz w:val="32"/>
          <w:szCs w:val="32"/>
        </w:rPr>
      </w:pPr>
      <w:r>
        <w:rPr>
          <w:rFonts w:ascii="仿宋" w:eastAsia="仿宋" w:hAnsi="仿宋"/>
          <w:bCs/>
          <w:noProof/>
          <w:color w:val="000000"/>
          <w:sz w:val="32"/>
          <w:szCs w:val="32"/>
        </w:rPr>
        <w:pict w14:anchorId="0817B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alt="DBSTEP_MARK&#10;FILENAME=-1031797048685214080docx.docx&#10;MARKNAME=西华大学（新）&#10;USERNAME=党政办-公文&#10;DATETIME=2022-4-22 8:46:17&#10;MARKGUID={0B41BD9D-BA92-4F14-9646-B479887468CC}" style="position:absolute;left:0;text-align:left;margin-left:14.25pt;margin-top:343.3pt;width:445.5pt;height:182.25pt;z-index:-251657728;visibility:visible;mso-position-horizontal-relative:page;mso-position-vertical-relative:page">
            <v:imagedata r:id="rId6" o:title="KGiWebOffice2015" chromakey="white" grayscale="t"/>
            <w10:wrap anchorx="page" anchory="page"/>
          </v:shape>
        </w:pict>
      </w:r>
      <w:r w:rsidR="00853372" w:rsidRPr="00060825">
        <w:rPr>
          <w:rFonts w:ascii="仿宋" w:eastAsia="仿宋" w:hAnsi="仿宋" w:hint="eastAsia"/>
          <w:bCs/>
          <w:color w:val="000000"/>
          <w:sz w:val="32"/>
          <w:szCs w:val="32"/>
        </w:rPr>
        <w:t>《西华大学研究生课程建设实施细则》经2</w:t>
      </w:r>
      <w:r w:rsidR="00853372" w:rsidRPr="00060825">
        <w:rPr>
          <w:rFonts w:ascii="仿宋" w:eastAsia="仿宋" w:hAnsi="仿宋"/>
          <w:bCs/>
          <w:color w:val="000000"/>
          <w:sz w:val="32"/>
          <w:szCs w:val="32"/>
        </w:rPr>
        <w:t>022</w:t>
      </w:r>
      <w:r w:rsidR="00853372" w:rsidRPr="00060825">
        <w:rPr>
          <w:rFonts w:ascii="仿宋" w:eastAsia="仿宋" w:hAnsi="仿宋" w:hint="eastAsia"/>
          <w:bCs/>
          <w:color w:val="000000"/>
          <w:sz w:val="32"/>
          <w:szCs w:val="32"/>
        </w:rPr>
        <w:t>年3月</w:t>
      </w:r>
      <w:r w:rsidR="00853372" w:rsidRPr="00060825">
        <w:rPr>
          <w:rFonts w:ascii="仿宋" w:eastAsia="仿宋" w:hAnsi="仿宋"/>
          <w:bCs/>
          <w:color w:val="000000"/>
          <w:sz w:val="32"/>
          <w:szCs w:val="32"/>
        </w:rPr>
        <w:t>17</w:t>
      </w:r>
      <w:r w:rsidR="00853372" w:rsidRPr="00060825">
        <w:rPr>
          <w:rFonts w:ascii="仿宋" w:eastAsia="仿宋" w:hAnsi="仿宋" w:hint="eastAsia"/>
          <w:bCs/>
          <w:color w:val="000000"/>
          <w:sz w:val="32"/>
          <w:szCs w:val="32"/>
        </w:rPr>
        <w:t>日校务会审议通过，现予印发，请遵照执行。</w:t>
      </w:r>
    </w:p>
    <w:p w14:paraId="216EC288" w14:textId="77777777" w:rsidR="00853372" w:rsidRPr="00060825" w:rsidRDefault="00853372" w:rsidP="00853372">
      <w:pPr>
        <w:spacing w:line="620" w:lineRule="exact"/>
        <w:rPr>
          <w:rFonts w:ascii="仿宋" w:eastAsia="仿宋" w:hAnsi="仿宋"/>
          <w:bCs/>
          <w:color w:val="000000"/>
          <w:sz w:val="32"/>
          <w:szCs w:val="32"/>
        </w:rPr>
      </w:pPr>
    </w:p>
    <w:p w14:paraId="3129A716" w14:textId="77777777" w:rsidR="00853372" w:rsidRDefault="00853372" w:rsidP="00853372">
      <w:pPr>
        <w:spacing w:line="620" w:lineRule="exact"/>
        <w:ind w:firstLineChars="600" w:firstLine="1920"/>
        <w:rPr>
          <w:rFonts w:ascii="仿宋" w:eastAsia="仿宋" w:hAnsi="仿宋"/>
          <w:bCs/>
          <w:color w:val="000000"/>
          <w:sz w:val="32"/>
          <w:szCs w:val="32"/>
        </w:rPr>
      </w:pPr>
    </w:p>
    <w:p w14:paraId="25FBBC01" w14:textId="77777777" w:rsidR="00853372" w:rsidRPr="00060825" w:rsidRDefault="00853372" w:rsidP="00853372">
      <w:pPr>
        <w:wordWrap w:val="0"/>
        <w:spacing w:line="620" w:lineRule="exact"/>
        <w:ind w:firstLineChars="1600" w:firstLine="5120"/>
        <w:jc w:val="right"/>
        <w:rPr>
          <w:rFonts w:ascii="仿宋" w:eastAsia="仿宋" w:hAnsi="仿宋"/>
          <w:bCs/>
          <w:color w:val="000000"/>
          <w:sz w:val="32"/>
          <w:szCs w:val="32"/>
        </w:rPr>
      </w:pPr>
      <w:r w:rsidRPr="00060825">
        <w:rPr>
          <w:rFonts w:ascii="仿宋" w:eastAsia="仿宋" w:hAnsi="仿宋" w:hint="eastAsia"/>
          <w:bCs/>
          <w:color w:val="000000"/>
          <w:sz w:val="32"/>
          <w:szCs w:val="32"/>
        </w:rPr>
        <w:t>西华大学</w:t>
      </w:r>
      <w:r>
        <w:rPr>
          <w:rFonts w:ascii="仿宋" w:eastAsia="仿宋" w:hAnsi="仿宋" w:hint="eastAsia"/>
          <w:bCs/>
          <w:color w:val="000000"/>
          <w:sz w:val="32"/>
          <w:szCs w:val="32"/>
        </w:rPr>
        <w:t xml:space="preserve">            </w:t>
      </w:r>
    </w:p>
    <w:p w14:paraId="45683101" w14:textId="7DCC420A" w:rsidR="00853372" w:rsidRDefault="00853372" w:rsidP="00853372">
      <w:pPr>
        <w:wordWrap w:val="0"/>
        <w:spacing w:line="620" w:lineRule="exact"/>
        <w:ind w:firstLineChars="1400" w:firstLine="4480"/>
        <w:jc w:val="right"/>
        <w:rPr>
          <w:rFonts w:ascii="仿宋" w:eastAsia="仿宋" w:hAnsi="仿宋"/>
          <w:bCs/>
          <w:color w:val="000000"/>
          <w:sz w:val="32"/>
          <w:szCs w:val="32"/>
        </w:rPr>
      </w:pPr>
      <w:r w:rsidRPr="00060825">
        <w:rPr>
          <w:rFonts w:ascii="仿宋" w:eastAsia="仿宋" w:hAnsi="仿宋" w:hint="eastAsia"/>
          <w:bCs/>
          <w:color w:val="000000"/>
          <w:sz w:val="32"/>
          <w:szCs w:val="32"/>
        </w:rPr>
        <w:t>2</w:t>
      </w:r>
      <w:r w:rsidRPr="00060825">
        <w:rPr>
          <w:rFonts w:ascii="仿宋" w:eastAsia="仿宋" w:hAnsi="仿宋"/>
          <w:bCs/>
          <w:color w:val="000000"/>
          <w:sz w:val="32"/>
          <w:szCs w:val="32"/>
        </w:rPr>
        <w:t>022</w:t>
      </w:r>
      <w:r w:rsidRPr="00060825">
        <w:rPr>
          <w:rFonts w:ascii="仿宋" w:eastAsia="仿宋" w:hAnsi="仿宋" w:hint="eastAsia"/>
          <w:bCs/>
          <w:color w:val="000000"/>
          <w:sz w:val="32"/>
          <w:szCs w:val="32"/>
        </w:rPr>
        <w:t>年3月3</w:t>
      </w:r>
      <w:r w:rsidRPr="00060825">
        <w:rPr>
          <w:rFonts w:ascii="仿宋" w:eastAsia="仿宋" w:hAnsi="仿宋"/>
          <w:bCs/>
          <w:color w:val="000000"/>
          <w:sz w:val="32"/>
          <w:szCs w:val="32"/>
        </w:rPr>
        <w:t>1</w:t>
      </w:r>
      <w:r w:rsidRPr="00060825">
        <w:rPr>
          <w:rFonts w:ascii="仿宋" w:eastAsia="仿宋" w:hAnsi="仿宋" w:hint="eastAsia"/>
          <w:bCs/>
          <w:color w:val="000000"/>
          <w:sz w:val="32"/>
          <w:szCs w:val="32"/>
        </w:rPr>
        <w:t>日</w:t>
      </w:r>
      <w:r>
        <w:rPr>
          <w:rFonts w:ascii="仿宋" w:eastAsia="仿宋" w:hAnsi="仿宋" w:hint="eastAsia"/>
          <w:bCs/>
          <w:color w:val="000000"/>
          <w:sz w:val="32"/>
          <w:szCs w:val="32"/>
        </w:rPr>
        <w:t xml:space="preserve">        </w:t>
      </w:r>
    </w:p>
    <w:p w14:paraId="492CC782" w14:textId="77777777" w:rsidR="00853372" w:rsidRPr="00853372" w:rsidRDefault="00853372" w:rsidP="00853372">
      <w:pPr>
        <w:spacing w:line="620" w:lineRule="exact"/>
        <w:jc w:val="center"/>
        <w:rPr>
          <w:rFonts w:ascii="仿宋" w:eastAsia="仿宋" w:hAnsi="仿宋"/>
          <w:bCs/>
          <w:color w:val="000000"/>
          <w:sz w:val="32"/>
          <w:szCs w:val="32"/>
        </w:rPr>
      </w:pPr>
      <w:r>
        <w:rPr>
          <w:rFonts w:ascii="仿宋" w:eastAsia="仿宋" w:hAnsi="仿宋"/>
          <w:bCs/>
          <w:color w:val="000000"/>
          <w:sz w:val="32"/>
          <w:szCs w:val="32"/>
        </w:rPr>
        <w:br w:type="page"/>
      </w:r>
      <w:r w:rsidRPr="00060825">
        <w:rPr>
          <w:rFonts w:ascii="方正小标宋简体" w:eastAsia="方正小标宋简体" w:hAnsi="仿宋" w:hint="eastAsia"/>
          <w:sz w:val="36"/>
          <w:szCs w:val="36"/>
        </w:rPr>
        <w:lastRenderedPageBreak/>
        <w:t>西华大学研究生课程建设实施细则</w:t>
      </w:r>
    </w:p>
    <w:p w14:paraId="55EE9F64" w14:textId="77777777" w:rsidR="00853372" w:rsidRPr="0007088E" w:rsidRDefault="00853372" w:rsidP="004941DD">
      <w:pPr>
        <w:snapToGrid w:val="0"/>
        <w:spacing w:line="360" w:lineRule="auto"/>
        <w:ind w:rightChars="12" w:right="25"/>
        <w:jc w:val="center"/>
        <w:rPr>
          <w:rFonts w:ascii="仿宋" w:eastAsia="仿宋" w:hAnsi="仿宋"/>
          <w:b/>
          <w:bCs/>
          <w:sz w:val="24"/>
        </w:rPr>
      </w:pPr>
    </w:p>
    <w:p w14:paraId="3E659F03" w14:textId="77777777" w:rsidR="00853372" w:rsidRPr="005823C2" w:rsidRDefault="00853372" w:rsidP="00853372">
      <w:pPr>
        <w:snapToGrid w:val="0"/>
        <w:spacing w:afterLines="50" w:after="156" w:line="620" w:lineRule="exact"/>
        <w:jc w:val="center"/>
        <w:rPr>
          <w:rFonts w:ascii="黑体" w:eastAsia="黑体" w:hAnsi="黑体"/>
          <w:bCs/>
          <w:sz w:val="32"/>
          <w:szCs w:val="32"/>
        </w:rPr>
      </w:pPr>
      <w:r w:rsidRPr="005823C2">
        <w:rPr>
          <w:rFonts w:ascii="黑体" w:eastAsia="黑体" w:hAnsi="黑体" w:hint="eastAsia"/>
          <w:bCs/>
          <w:sz w:val="32"/>
          <w:szCs w:val="32"/>
        </w:rPr>
        <w:t>第一章 总则</w:t>
      </w:r>
    </w:p>
    <w:p w14:paraId="5B920E34"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根据《</w:t>
      </w:r>
      <w:r w:rsidRPr="00B10523">
        <w:rPr>
          <w:rFonts w:ascii="仿宋" w:eastAsia="仿宋" w:hAnsi="仿宋"/>
          <w:sz w:val="32"/>
          <w:szCs w:val="32"/>
        </w:rPr>
        <w:t>西华大学研究生教育质量工程项目管理办法（试行）》</w:t>
      </w:r>
      <w:r w:rsidRPr="00B10523">
        <w:rPr>
          <w:rFonts w:ascii="仿宋" w:eastAsia="仿宋" w:hAnsi="仿宋" w:hint="eastAsia"/>
          <w:sz w:val="32"/>
          <w:szCs w:val="32"/>
        </w:rPr>
        <w:t>（西华行字</w:t>
      </w:r>
      <w:r w:rsidRPr="00853372">
        <w:rPr>
          <w:rFonts w:ascii="仿宋" w:eastAsia="仿宋" w:hAnsi="仿宋" w:hint="eastAsia"/>
          <w:sz w:val="32"/>
          <w:szCs w:val="32"/>
        </w:rPr>
        <w:t>〔</w:t>
      </w:r>
      <w:r w:rsidRPr="00B10523">
        <w:rPr>
          <w:rFonts w:ascii="仿宋" w:eastAsia="仿宋" w:hAnsi="仿宋"/>
          <w:sz w:val="32"/>
          <w:szCs w:val="32"/>
        </w:rPr>
        <w:t>2021</w:t>
      </w:r>
      <w:r w:rsidRPr="00853372">
        <w:rPr>
          <w:rFonts w:ascii="仿宋" w:eastAsia="仿宋" w:hAnsi="仿宋" w:hint="eastAsia"/>
          <w:sz w:val="32"/>
          <w:szCs w:val="32"/>
        </w:rPr>
        <w:t>〕</w:t>
      </w:r>
      <w:r w:rsidRPr="00B10523">
        <w:rPr>
          <w:rFonts w:ascii="仿宋" w:eastAsia="仿宋" w:hAnsi="仿宋"/>
          <w:sz w:val="32"/>
          <w:szCs w:val="32"/>
        </w:rPr>
        <w:t>154号</w:t>
      </w:r>
      <w:r w:rsidRPr="00B10523">
        <w:rPr>
          <w:rFonts w:ascii="仿宋" w:eastAsia="仿宋" w:hAnsi="仿宋" w:hint="eastAsia"/>
          <w:sz w:val="32"/>
          <w:szCs w:val="32"/>
        </w:rPr>
        <w:t>），学校决定组织实施研究生课程建设支持计划工作。为规范管理，确保建设工作取得实效，特制定本实施细则。</w:t>
      </w:r>
    </w:p>
    <w:p w14:paraId="0D37D21C" w14:textId="77777777" w:rsidR="00853372" w:rsidRPr="005823C2" w:rsidRDefault="00853372" w:rsidP="00853372">
      <w:pPr>
        <w:snapToGrid w:val="0"/>
        <w:spacing w:afterLines="50" w:after="156" w:line="620" w:lineRule="exact"/>
        <w:jc w:val="center"/>
        <w:rPr>
          <w:rFonts w:ascii="黑体" w:eastAsia="黑体" w:hAnsi="黑体"/>
          <w:bCs/>
          <w:sz w:val="32"/>
          <w:szCs w:val="32"/>
        </w:rPr>
      </w:pPr>
      <w:r w:rsidRPr="005823C2">
        <w:rPr>
          <w:rFonts w:ascii="黑体" w:eastAsia="黑体" w:hAnsi="黑体" w:hint="eastAsia"/>
          <w:bCs/>
          <w:sz w:val="32"/>
          <w:szCs w:val="32"/>
        </w:rPr>
        <w:t>第二章 申报要求</w:t>
      </w:r>
    </w:p>
    <w:p w14:paraId="31844142"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各类课程申报时须具有前期建设基础，在建设过程中都要以培养高层次创新人才为核心，突出科研育人，鼓励进行教学模式改革，采取现代化教学模式。</w:t>
      </w:r>
    </w:p>
    <w:p w14:paraId="39C84696"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课程授课教师和课程教学团队成员热爱党的教育事业，自觉贯彻党和国家的教育方针，具有良好的思想政治素质和教师职业道德，确保意识形态安全。能够准确把握各子项目类型课程建设的方向和重点，并融入课程教学全过程。</w:t>
      </w:r>
    </w:p>
    <w:p w14:paraId="5348B884"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项目负责人应具有高级职称，独立完整承担该门研究生课程教学任务至少两个连续教学周期，具有丰富的教学经验和一定的教学研究与改革经验，须组建3人以上教学团队。</w:t>
      </w:r>
    </w:p>
    <w:p w14:paraId="27DB797F" w14:textId="77777777" w:rsidR="00853372" w:rsidRPr="005823C2" w:rsidRDefault="00853372" w:rsidP="00853372">
      <w:pPr>
        <w:snapToGrid w:val="0"/>
        <w:spacing w:afterLines="50" w:after="156" w:line="620" w:lineRule="exact"/>
        <w:jc w:val="center"/>
        <w:rPr>
          <w:rFonts w:ascii="黑体" w:eastAsia="黑体" w:hAnsi="黑体"/>
          <w:bCs/>
          <w:sz w:val="32"/>
          <w:szCs w:val="32"/>
        </w:rPr>
      </w:pPr>
      <w:r w:rsidRPr="005823C2">
        <w:rPr>
          <w:rFonts w:ascii="黑体" w:eastAsia="黑体" w:hAnsi="黑体" w:hint="eastAsia"/>
          <w:bCs/>
          <w:sz w:val="32"/>
          <w:szCs w:val="32"/>
        </w:rPr>
        <w:t>第三章 建设目的与意义</w:t>
      </w:r>
    </w:p>
    <w:p w14:paraId="29D0B2F0"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研究生课程建设支持计划的资助项目包括</w:t>
      </w:r>
      <w:bookmarkStart w:id="1" w:name="_Hlk85814603"/>
      <w:r w:rsidRPr="00B10523">
        <w:rPr>
          <w:rFonts w:ascii="仿宋" w:eastAsia="仿宋" w:hAnsi="仿宋" w:hint="eastAsia"/>
          <w:sz w:val="32"/>
          <w:szCs w:val="32"/>
        </w:rPr>
        <w:t>研究生课程思政示范课、研究生思政课程精品课、全英文研究生课程、研究生案</w:t>
      </w:r>
      <w:r w:rsidRPr="00B10523">
        <w:rPr>
          <w:rFonts w:ascii="仿宋" w:eastAsia="仿宋" w:hAnsi="仿宋" w:hint="eastAsia"/>
          <w:sz w:val="32"/>
          <w:szCs w:val="32"/>
        </w:rPr>
        <w:lastRenderedPageBreak/>
        <w:t>例教学课程、研究生慕课（M</w:t>
      </w:r>
      <w:r w:rsidRPr="00B10523">
        <w:rPr>
          <w:rFonts w:ascii="仿宋" w:eastAsia="仿宋" w:hAnsi="仿宋"/>
          <w:sz w:val="32"/>
          <w:szCs w:val="32"/>
        </w:rPr>
        <w:t>OOC</w:t>
      </w:r>
      <w:r w:rsidRPr="00B10523">
        <w:rPr>
          <w:rFonts w:ascii="仿宋" w:eastAsia="仿宋" w:hAnsi="仿宋" w:hint="eastAsia"/>
          <w:sz w:val="32"/>
          <w:szCs w:val="32"/>
        </w:rPr>
        <w:t>）课程以及线上线下混合式课程六种课程</w:t>
      </w:r>
      <w:bookmarkEnd w:id="1"/>
      <w:r w:rsidRPr="00B10523">
        <w:rPr>
          <w:rFonts w:ascii="仿宋" w:eastAsia="仿宋" w:hAnsi="仿宋" w:hint="eastAsia"/>
          <w:sz w:val="32"/>
          <w:szCs w:val="32"/>
        </w:rPr>
        <w:t>建设项目。</w:t>
      </w:r>
    </w:p>
    <w:p w14:paraId="466D64B3"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一、研究生课程思政示范课程</w:t>
      </w:r>
    </w:p>
    <w:p w14:paraId="6DBCF3C0"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研究生课程思政示范课必须落实立德树人根本任务，实现价值引领、能力培养、知识传授“三位一体”的人才培养目标。教师应当以马克思主义为指导，深入学习贯彻习近平新时代中国特色社会主义教育思想，在教学顶层设计中把思想政治教育作为课程教学首要目标，在知识传授中注重强调价值引领，善于挖掘各类思想政治教育元素并融入教学各环节。课程注重课程思政建设模式创新，教学内容体现思想性、前沿性与时代性，教学方法体现先进性、互动性与针对性，形成可供同类课程借鉴共享的经验、成果和模式。</w:t>
      </w:r>
    </w:p>
    <w:p w14:paraId="04E00CF5"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二、研究生思政课程精品课</w:t>
      </w:r>
    </w:p>
    <w:p w14:paraId="225DBE64"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研究生思政课程精品课必须切实发挥好思想政治理论课作为思想政治教育主渠道、主平台的育人作用。教师应以马克思主义为指导，将实现习近平新时代中国特色社会主义思想进教材、进课堂、进头脑作为中心任务，采用探究式教育和学习模式，创新教学方法、教学组织模式、管理模式、考核模式，在知识传授的同时，深化学生对马克思主义，特别是对习近平新时代中国特色社会主义思想的政治认同、理论认同、情感认同。</w:t>
      </w:r>
    </w:p>
    <w:p w14:paraId="015DBC54"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三、全英文研究生课程</w:t>
      </w:r>
    </w:p>
    <w:p w14:paraId="040E8643"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全英文课程建设应坚持国际标准，与国际相近学科领域设置</w:t>
      </w:r>
      <w:r w:rsidRPr="00B10523">
        <w:rPr>
          <w:rFonts w:ascii="仿宋" w:eastAsia="仿宋" w:hAnsi="仿宋" w:hint="eastAsia"/>
          <w:sz w:val="32"/>
          <w:szCs w:val="32"/>
        </w:rPr>
        <w:lastRenderedPageBreak/>
        <w:t>的通行课程接轨，旨在加强研究生对国际学术前沿理论、交叉领域的学习，注重研究生国际学术交流能力、创新思维、研究方法、实践能力等方面的培养，提升研究生国际参与力和竞争力，培养具有国际视野的研究型创新性拔尖人才。教师须选用优秀的英文教材或文献作为主教材，制作并使用英文课件，用英语讲授课程内容并与学生开展互动，布置、批阅英文作业，考试或考查采用英文命题并要求学生用英文答题。</w:t>
      </w:r>
    </w:p>
    <w:p w14:paraId="3C415E1B"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四、研究生案例教学课程</w:t>
      </w:r>
    </w:p>
    <w:p w14:paraId="32C405C3"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研究生案例教学课程应以学生为中心，以案例为基础，通过呈现案例情境，将理论与实践紧密结合，引导学生发现问题、分析问题、解决问题，从而建构理论、形成观点、提高能力。教师应加强与学生的双向交流，引导学生独立思考，主动参与，开展小组合作学习，建立以学生为中心的教学模式，培养研究生的实践能力和研究能力。</w:t>
      </w:r>
    </w:p>
    <w:p w14:paraId="251DDD29"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五、研究生慕课（M</w:t>
      </w:r>
      <w:r w:rsidRPr="00853372">
        <w:rPr>
          <w:rFonts w:ascii="楷体" w:eastAsia="楷体" w:hAnsi="楷体"/>
          <w:sz w:val="32"/>
          <w:szCs w:val="32"/>
        </w:rPr>
        <w:t>OOC</w:t>
      </w:r>
      <w:r w:rsidRPr="00853372">
        <w:rPr>
          <w:rFonts w:ascii="楷体" w:eastAsia="楷体" w:hAnsi="楷体" w:hint="eastAsia"/>
          <w:sz w:val="32"/>
          <w:szCs w:val="32"/>
        </w:rPr>
        <w:t>）课程</w:t>
      </w:r>
    </w:p>
    <w:p w14:paraId="05BA4723"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重点建设教学改革成效明显、对学校教学工作有示范作用的课程。研究生慕课（M</w:t>
      </w:r>
      <w:r w:rsidRPr="00B10523">
        <w:rPr>
          <w:rFonts w:ascii="仿宋" w:eastAsia="仿宋" w:hAnsi="仿宋"/>
          <w:sz w:val="32"/>
          <w:szCs w:val="32"/>
        </w:rPr>
        <w:t>OOC</w:t>
      </w:r>
      <w:r w:rsidRPr="00B10523">
        <w:rPr>
          <w:rFonts w:ascii="仿宋" w:eastAsia="仿宋" w:hAnsi="仿宋" w:hint="eastAsia"/>
          <w:sz w:val="32"/>
          <w:szCs w:val="32"/>
        </w:rPr>
        <w:t>）课程旨在打造可展现我校学科领域特色的研究生优质课程，对外提供优质共享资源，扩大学校在同学科或领域中的影响力。教师应自主建设慕课（M</w:t>
      </w:r>
      <w:r w:rsidRPr="00B10523">
        <w:rPr>
          <w:rFonts w:ascii="仿宋" w:eastAsia="仿宋" w:hAnsi="仿宋"/>
          <w:sz w:val="32"/>
          <w:szCs w:val="32"/>
        </w:rPr>
        <w:t>OOC</w:t>
      </w:r>
      <w:r w:rsidRPr="00B10523">
        <w:rPr>
          <w:rFonts w:ascii="仿宋" w:eastAsia="仿宋" w:hAnsi="仿宋" w:hint="eastAsia"/>
          <w:sz w:val="32"/>
          <w:szCs w:val="32"/>
        </w:rPr>
        <w:t>）课程，在相关在线开发平台上线，采用混合式教学模式或全自主学习模式在校内和校外运行。</w:t>
      </w:r>
    </w:p>
    <w:p w14:paraId="5647CA01" w14:textId="77777777" w:rsidR="00853372" w:rsidRPr="00853372" w:rsidRDefault="00853372" w:rsidP="00B10523">
      <w:pPr>
        <w:snapToGrid w:val="0"/>
        <w:spacing w:line="360" w:lineRule="auto"/>
        <w:ind w:rightChars="12" w:right="25" w:firstLineChars="200" w:firstLine="640"/>
        <w:rPr>
          <w:rFonts w:ascii="楷体" w:eastAsia="楷体" w:hAnsi="楷体"/>
          <w:sz w:val="32"/>
          <w:szCs w:val="32"/>
        </w:rPr>
      </w:pPr>
      <w:r w:rsidRPr="00853372">
        <w:rPr>
          <w:rFonts w:ascii="楷体" w:eastAsia="楷体" w:hAnsi="楷体" w:hint="eastAsia"/>
          <w:sz w:val="32"/>
          <w:szCs w:val="32"/>
        </w:rPr>
        <w:t>六、线上线下混合式课程</w:t>
      </w:r>
    </w:p>
    <w:p w14:paraId="1B1D5C5C"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lastRenderedPageBreak/>
        <w:t>线上线下混合式课程旨为进一步丰富课程教学资源，促进课程建设与改革，增强教学效果与吸引力，提升教学质量，推进人才培养模式的改革与创新。教师应积极利用国内外相关优质课程资源实施翻转课堂、线上学习与线下课堂相结合的混合式教学模式，实现以教为主向以学为主转变、以课堂教学为主向课堂教学与课外教学相结合转变、以结果评价为主向结果评价与过程评价相结合转变。</w:t>
      </w:r>
    </w:p>
    <w:p w14:paraId="506D00A6" w14:textId="77777777" w:rsidR="00853372" w:rsidRPr="005823C2" w:rsidRDefault="00853372" w:rsidP="00853372">
      <w:pPr>
        <w:snapToGrid w:val="0"/>
        <w:spacing w:afterLines="50" w:after="156" w:line="620" w:lineRule="exact"/>
        <w:jc w:val="center"/>
        <w:rPr>
          <w:rFonts w:ascii="黑体" w:eastAsia="黑体" w:hAnsi="黑体"/>
          <w:bCs/>
          <w:sz w:val="32"/>
          <w:szCs w:val="32"/>
        </w:rPr>
      </w:pPr>
      <w:r w:rsidRPr="005823C2">
        <w:rPr>
          <w:rFonts w:ascii="黑体" w:eastAsia="黑体" w:hAnsi="黑体" w:hint="eastAsia"/>
          <w:bCs/>
          <w:sz w:val="32"/>
          <w:szCs w:val="32"/>
        </w:rPr>
        <w:t>第四章 建设要求与任务</w:t>
      </w:r>
    </w:p>
    <w:p w14:paraId="00BEC83C"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一、研究生课程思政示范课程</w:t>
      </w:r>
    </w:p>
    <w:p w14:paraId="321456CD"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1.课程教学团队成员至少有一名思政课程教师。</w:t>
      </w:r>
    </w:p>
    <w:p w14:paraId="5152C85F"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2.撰写体现“课程思政示范课”改革思路的课程教学大纲、教案等教学文件，明确课程目标、课堂教学目标，改革教学方法和评价方法，形成可推广、可复制的教学改革经验。</w:t>
      </w:r>
    </w:p>
    <w:p w14:paraId="6FDDB7F1"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3</w:t>
      </w:r>
      <w:r w:rsidRPr="00B10523">
        <w:rPr>
          <w:rFonts w:ascii="仿宋" w:eastAsia="仿宋" w:hAnsi="仿宋" w:hint="eastAsia"/>
          <w:sz w:val="32"/>
          <w:szCs w:val="32"/>
        </w:rPr>
        <w:t>.根据学科领域人才培养情况和课程教学情况等，撰写课程思政育人的课堂教学评价标准</w:t>
      </w:r>
      <w:r w:rsidRPr="00B10523">
        <w:rPr>
          <w:rFonts w:ascii="仿宋" w:eastAsia="仿宋" w:hAnsi="仿宋"/>
          <w:sz w:val="32"/>
          <w:szCs w:val="32"/>
        </w:rPr>
        <w:t>,</w:t>
      </w:r>
      <w:r w:rsidRPr="00B10523">
        <w:rPr>
          <w:rFonts w:ascii="仿宋" w:eastAsia="仿宋" w:hAnsi="仿宋" w:hint="eastAsia"/>
          <w:sz w:val="32"/>
          <w:szCs w:val="32"/>
        </w:rPr>
        <w:t>建立课程思政元素库，选编2-3个包含设计方案与实施成果的课程思政育人典型教学案例，编写具有课程特色的教学参考资料。</w:t>
      </w:r>
    </w:p>
    <w:p w14:paraId="27E68F64"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4</w:t>
      </w:r>
      <w:r w:rsidRPr="00B10523">
        <w:rPr>
          <w:rFonts w:ascii="仿宋" w:eastAsia="仿宋" w:hAnsi="仿宋"/>
          <w:sz w:val="32"/>
          <w:szCs w:val="32"/>
        </w:rPr>
        <w:t>.</w:t>
      </w:r>
      <w:r w:rsidRPr="00B10523">
        <w:rPr>
          <w:rFonts w:ascii="仿宋" w:eastAsia="仿宋" w:hAnsi="仿宋" w:hint="eastAsia"/>
          <w:sz w:val="32"/>
          <w:szCs w:val="32"/>
        </w:rPr>
        <w:t>进行两次及以上校内或校外课程思政建设经验交流、示范和推广。</w:t>
      </w:r>
    </w:p>
    <w:p w14:paraId="5317A61A"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5</w:t>
      </w:r>
      <w:r w:rsidRPr="00B10523">
        <w:rPr>
          <w:rFonts w:ascii="仿宋" w:eastAsia="仿宋" w:hAnsi="仿宋" w:hint="eastAsia"/>
          <w:sz w:val="32"/>
          <w:szCs w:val="32"/>
        </w:rPr>
        <w:t>.课程思政建设要求按照教育部《</w:t>
      </w:r>
      <w:r w:rsidRPr="00B10523">
        <w:rPr>
          <w:rFonts w:ascii="仿宋" w:eastAsia="仿宋" w:hAnsi="仿宋"/>
          <w:sz w:val="32"/>
          <w:szCs w:val="32"/>
        </w:rPr>
        <w:t>高等学校课程思政建设指导纲要</w:t>
      </w:r>
      <w:r w:rsidRPr="00B10523">
        <w:rPr>
          <w:rFonts w:ascii="仿宋" w:eastAsia="仿宋" w:hAnsi="仿宋" w:hint="eastAsia"/>
          <w:sz w:val="32"/>
          <w:szCs w:val="32"/>
        </w:rPr>
        <w:t>》（教高〔</w:t>
      </w:r>
      <w:r w:rsidRPr="00B10523">
        <w:rPr>
          <w:rFonts w:ascii="仿宋" w:eastAsia="仿宋" w:hAnsi="仿宋"/>
          <w:sz w:val="32"/>
          <w:szCs w:val="32"/>
        </w:rPr>
        <w:t>2020〕3号</w:t>
      </w:r>
      <w:r w:rsidRPr="00B10523">
        <w:rPr>
          <w:rFonts w:ascii="仿宋" w:eastAsia="仿宋" w:hAnsi="仿宋" w:hint="eastAsia"/>
          <w:sz w:val="32"/>
          <w:szCs w:val="32"/>
        </w:rPr>
        <w:t>）执行。</w:t>
      </w:r>
    </w:p>
    <w:p w14:paraId="4D4C04D1"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6.</w:t>
      </w:r>
      <w:r w:rsidRPr="00B10523">
        <w:rPr>
          <w:rFonts w:ascii="仿宋" w:eastAsia="仿宋" w:hAnsi="仿宋" w:hint="eastAsia"/>
          <w:sz w:val="32"/>
          <w:szCs w:val="32"/>
        </w:rPr>
        <w:t>在建设周期内，须在西华大学“课程中心”平台和超星或</w:t>
      </w:r>
      <w:r w:rsidRPr="00B10523">
        <w:rPr>
          <w:rFonts w:ascii="仿宋" w:eastAsia="仿宋" w:hAnsi="仿宋" w:hint="eastAsia"/>
          <w:sz w:val="32"/>
          <w:szCs w:val="32"/>
        </w:rPr>
        <w:lastRenderedPageBreak/>
        <w:t>雨课堂网络教学平台建立课程支撑网站。网站上应提供该课程的课程介绍、教学大纲、教学计划、教学队伍、授课教案与习题、实践（实验、实训、实习）指导、参考文献及教学课件等，有条件的可以添加授课视频，为研究生提供自主学习平台。</w:t>
      </w:r>
    </w:p>
    <w:p w14:paraId="7861A9CD"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二、研究生思政课程精品课</w:t>
      </w:r>
    </w:p>
    <w:p w14:paraId="55BC228B"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1</w:t>
      </w:r>
      <w:r w:rsidRPr="00B10523">
        <w:rPr>
          <w:rFonts w:ascii="仿宋" w:eastAsia="仿宋" w:hAnsi="仿宋" w:hint="eastAsia"/>
          <w:sz w:val="32"/>
          <w:szCs w:val="32"/>
        </w:rPr>
        <w:t>.撰写体现“思政课程精品课”改革思路的课程教学大纲、教案等教学文件，明确课程目标、课堂教学目标，改革教学方法和评价方法，形成可推广、可复制的教学改革经验。</w:t>
      </w:r>
    </w:p>
    <w:p w14:paraId="2D861F1D"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2</w:t>
      </w:r>
      <w:r w:rsidRPr="00B10523">
        <w:rPr>
          <w:rFonts w:ascii="仿宋" w:eastAsia="仿宋" w:hAnsi="仿宋" w:hint="eastAsia"/>
          <w:sz w:val="32"/>
          <w:szCs w:val="32"/>
        </w:rPr>
        <w:t>.根据学校人才培养情况和课程教学情况等，撰写思政课程育人的课堂教学评价标准</w:t>
      </w:r>
      <w:r w:rsidRPr="00B10523">
        <w:rPr>
          <w:rFonts w:ascii="仿宋" w:eastAsia="仿宋" w:hAnsi="仿宋"/>
          <w:sz w:val="32"/>
          <w:szCs w:val="32"/>
        </w:rPr>
        <w:t>,</w:t>
      </w:r>
      <w:r w:rsidRPr="00B10523">
        <w:rPr>
          <w:rFonts w:ascii="仿宋" w:eastAsia="仿宋" w:hAnsi="仿宋" w:hint="eastAsia"/>
          <w:sz w:val="32"/>
          <w:szCs w:val="32"/>
        </w:rPr>
        <w:t>建立思想政治教育融入人才培养案例库，选编2-3个包含设计方案与实施成果的思政课程育人典型教学案例，编写具有课程特色的教学参考资料。</w:t>
      </w:r>
    </w:p>
    <w:p w14:paraId="0D64759A"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3.</w:t>
      </w:r>
      <w:r w:rsidRPr="00B10523">
        <w:rPr>
          <w:rFonts w:ascii="仿宋" w:eastAsia="仿宋" w:hAnsi="仿宋" w:hint="eastAsia"/>
          <w:sz w:val="32"/>
          <w:szCs w:val="32"/>
        </w:rPr>
        <w:t>进行两次及以上校内或校外思政课程建设经验交流、示范和推广。</w:t>
      </w:r>
    </w:p>
    <w:p w14:paraId="62005528"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4</w:t>
      </w:r>
      <w:r w:rsidRPr="00B10523">
        <w:rPr>
          <w:rFonts w:ascii="仿宋" w:eastAsia="仿宋" w:hAnsi="仿宋" w:hint="eastAsia"/>
          <w:sz w:val="32"/>
          <w:szCs w:val="32"/>
        </w:rPr>
        <w:t>.思政课程建设要求按照中共中央宣传博 教育部《新时代学校思想政治理论课改革创新实施方案》（教材〔</w:t>
      </w:r>
      <w:r w:rsidRPr="00B10523">
        <w:rPr>
          <w:rFonts w:ascii="仿宋" w:eastAsia="仿宋" w:hAnsi="仿宋"/>
          <w:sz w:val="32"/>
          <w:szCs w:val="32"/>
        </w:rPr>
        <w:t>2020〕</w:t>
      </w:r>
      <w:r w:rsidRPr="00B10523">
        <w:rPr>
          <w:rFonts w:ascii="仿宋" w:eastAsia="仿宋" w:hAnsi="仿宋" w:hint="eastAsia"/>
          <w:sz w:val="32"/>
          <w:szCs w:val="32"/>
        </w:rPr>
        <w:t>6</w:t>
      </w:r>
      <w:r w:rsidRPr="00B10523">
        <w:rPr>
          <w:rFonts w:ascii="仿宋" w:eastAsia="仿宋" w:hAnsi="仿宋"/>
          <w:sz w:val="32"/>
          <w:szCs w:val="32"/>
        </w:rPr>
        <w:t>号</w:t>
      </w:r>
      <w:r w:rsidRPr="00B10523">
        <w:rPr>
          <w:rFonts w:ascii="仿宋" w:eastAsia="仿宋" w:hAnsi="仿宋" w:hint="eastAsia"/>
          <w:sz w:val="32"/>
          <w:szCs w:val="32"/>
        </w:rPr>
        <w:t>）和教育部《</w:t>
      </w:r>
      <w:r w:rsidRPr="00B10523">
        <w:rPr>
          <w:rFonts w:ascii="仿宋" w:eastAsia="仿宋" w:hAnsi="仿宋"/>
          <w:sz w:val="32"/>
          <w:szCs w:val="32"/>
        </w:rPr>
        <w:t>高等学校课程思政建设指导纲要</w:t>
      </w:r>
      <w:r w:rsidRPr="00B10523">
        <w:rPr>
          <w:rFonts w:ascii="仿宋" w:eastAsia="仿宋" w:hAnsi="仿宋" w:hint="eastAsia"/>
          <w:sz w:val="32"/>
          <w:szCs w:val="32"/>
        </w:rPr>
        <w:t>》（教高〔</w:t>
      </w:r>
      <w:r w:rsidRPr="00B10523">
        <w:rPr>
          <w:rFonts w:ascii="仿宋" w:eastAsia="仿宋" w:hAnsi="仿宋"/>
          <w:sz w:val="32"/>
          <w:szCs w:val="32"/>
        </w:rPr>
        <w:t>2020〕3号</w:t>
      </w:r>
      <w:r w:rsidRPr="00B10523">
        <w:rPr>
          <w:rFonts w:ascii="仿宋" w:eastAsia="仿宋" w:hAnsi="仿宋" w:hint="eastAsia"/>
          <w:sz w:val="32"/>
          <w:szCs w:val="32"/>
        </w:rPr>
        <w:t>）执行。</w:t>
      </w:r>
    </w:p>
    <w:p w14:paraId="41CFD2EC"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5.</w:t>
      </w:r>
      <w:r w:rsidRPr="00B10523">
        <w:rPr>
          <w:rFonts w:ascii="仿宋" w:eastAsia="仿宋" w:hAnsi="仿宋" w:hint="eastAsia"/>
          <w:sz w:val="32"/>
          <w:szCs w:val="32"/>
        </w:rPr>
        <w:t>在建设周期内，须在西华大学“课程中心”平台和超星或雨课堂网络教学平台建立课程支撑网站。网站上应提供该课程的课程介绍、教学大纲、教学计划、教学队伍、授课教案与习题、实践（实验、实训、实习）指导、参考文献及教学课件等，有条件的可以添加授课视频，为研究生提供自主学习平台。</w:t>
      </w:r>
    </w:p>
    <w:p w14:paraId="5CDB7715"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三、全英文研究生课程</w:t>
      </w:r>
    </w:p>
    <w:p w14:paraId="6A74482D"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1.项目负责人应具有较高的英语水平和学术水平，能够胜任全英语课程教学，有条件的可以邀请1名有海外留学经历的教师或国外教师作为教学团队成员。</w:t>
      </w:r>
    </w:p>
    <w:p w14:paraId="0A01E79A"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2.授课语言、教材、教学档案、课程大纲、教案等均为英语表述，应选用高质量的英文原版教材或国际一流学术期刊的原始文献进行课程教学，鼓励同步建设在线课程。</w:t>
      </w:r>
    </w:p>
    <w:p w14:paraId="061EBF16"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3.借鉴国际先进教学理念和经验，重视教学方法及课程体系的改革。全英文课程的教学内容要体现先进性，能及时反映本学科领域的前沿及最新科技成果，参考国际一流比对学科的课程教学内容、教学方法及考核方式，并根据我校实际建立合理的课程考核体系。</w:t>
      </w:r>
    </w:p>
    <w:p w14:paraId="6495750C"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4</w:t>
      </w:r>
      <w:r w:rsidRPr="00B10523">
        <w:rPr>
          <w:rFonts w:ascii="仿宋" w:eastAsia="仿宋" w:hAnsi="仿宋" w:hint="eastAsia"/>
          <w:sz w:val="32"/>
          <w:szCs w:val="32"/>
        </w:rPr>
        <w:t>.根据学校人才培养情况和课程教学情况等，撰写全英文课程的课堂教学评价标准</w:t>
      </w:r>
      <w:r w:rsidRPr="00B10523">
        <w:rPr>
          <w:rFonts w:ascii="仿宋" w:eastAsia="仿宋" w:hAnsi="仿宋"/>
          <w:sz w:val="32"/>
          <w:szCs w:val="32"/>
        </w:rPr>
        <w:t>,</w:t>
      </w:r>
      <w:r w:rsidRPr="00B10523">
        <w:rPr>
          <w:rFonts w:ascii="仿宋" w:eastAsia="仿宋" w:hAnsi="仿宋" w:hint="eastAsia"/>
          <w:sz w:val="32"/>
          <w:szCs w:val="32"/>
        </w:rPr>
        <w:t>选编2-3个包含设计方案与实施成果的全英文课程典型教学案例，编写具有课程特色的教学参考资料。</w:t>
      </w:r>
    </w:p>
    <w:p w14:paraId="54B84731"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5.</w:t>
      </w:r>
      <w:r w:rsidRPr="00B10523">
        <w:rPr>
          <w:rFonts w:ascii="仿宋" w:eastAsia="仿宋" w:hAnsi="仿宋" w:hint="eastAsia"/>
          <w:sz w:val="32"/>
          <w:szCs w:val="32"/>
        </w:rPr>
        <w:t>进行两次及以上校内或校外全英文课程建设经验交流、示范和推广。</w:t>
      </w:r>
    </w:p>
    <w:p w14:paraId="3C9009FA"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6</w:t>
      </w:r>
      <w:r w:rsidRPr="00B10523">
        <w:rPr>
          <w:rFonts w:ascii="仿宋" w:eastAsia="仿宋" w:hAnsi="仿宋" w:hint="eastAsia"/>
          <w:sz w:val="32"/>
          <w:szCs w:val="32"/>
        </w:rPr>
        <w:t>.在建设周期内，须在西华大学“课程中心”平台和超星或雨课堂网络教学平台建立课程支撑网站。网站上应提供该课程的课程介绍、教学大纲、教学计划、教学队伍、授课教案与习题、实践（实验、实训、实习）指导、参考文献及教学课件等，有条件的可以添加授课视频，为研究生提供自主学习平台。</w:t>
      </w:r>
    </w:p>
    <w:p w14:paraId="7CDB9A3A"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四、研究生案例教学课程</w:t>
      </w:r>
    </w:p>
    <w:p w14:paraId="0FB89E2E" w14:textId="77777777" w:rsidR="00853372" w:rsidRPr="00B10523" w:rsidRDefault="00853372" w:rsidP="00853372">
      <w:pPr>
        <w:snapToGrid w:val="0"/>
        <w:spacing w:line="620" w:lineRule="exact"/>
        <w:ind w:firstLineChars="200" w:firstLine="640"/>
        <w:rPr>
          <w:rFonts w:ascii="仿宋" w:eastAsia="仿宋" w:hAnsi="仿宋"/>
          <w:sz w:val="32"/>
          <w:szCs w:val="32"/>
        </w:rPr>
      </w:pPr>
      <w:r>
        <w:rPr>
          <w:rFonts w:ascii="仿宋" w:eastAsia="仿宋" w:hAnsi="仿宋"/>
          <w:sz w:val="32"/>
          <w:szCs w:val="32"/>
        </w:rPr>
        <w:t>1.</w:t>
      </w:r>
      <w:r w:rsidRPr="00B10523">
        <w:rPr>
          <w:rFonts w:ascii="仿宋" w:eastAsia="仿宋" w:hAnsi="仿宋" w:hint="eastAsia"/>
          <w:sz w:val="32"/>
          <w:szCs w:val="32"/>
        </w:rPr>
        <w:t>项目负责人应与相关行业实际部门有着密切联系并有相应合作研究成果；课程教学团队成员中至少有一名实践经验丰富的产业（行业）专家。</w:t>
      </w:r>
    </w:p>
    <w:p w14:paraId="38990EF9" w14:textId="77777777" w:rsidR="00853372" w:rsidRPr="00B10523" w:rsidRDefault="00853372" w:rsidP="00853372">
      <w:pPr>
        <w:snapToGrid w:val="0"/>
        <w:spacing w:line="620" w:lineRule="exact"/>
        <w:ind w:firstLineChars="200" w:firstLine="640"/>
        <w:rPr>
          <w:rFonts w:ascii="仿宋" w:eastAsia="仿宋" w:hAnsi="仿宋"/>
          <w:sz w:val="32"/>
          <w:szCs w:val="32"/>
        </w:rPr>
      </w:pPr>
      <w:r>
        <w:rPr>
          <w:rFonts w:ascii="仿宋" w:eastAsia="仿宋" w:hAnsi="仿宋"/>
          <w:sz w:val="32"/>
          <w:szCs w:val="32"/>
        </w:rPr>
        <w:t>2.</w:t>
      </w:r>
      <w:r w:rsidRPr="00B10523">
        <w:rPr>
          <w:rFonts w:ascii="仿宋" w:eastAsia="仿宋" w:hAnsi="仿宋" w:hint="eastAsia"/>
          <w:sz w:val="32"/>
          <w:szCs w:val="32"/>
        </w:rPr>
        <w:t>进行案例库建设：编写3</w:t>
      </w:r>
      <w:r w:rsidRPr="00B10523">
        <w:rPr>
          <w:rFonts w:ascii="仿宋" w:eastAsia="仿宋" w:hAnsi="仿宋"/>
          <w:sz w:val="32"/>
          <w:szCs w:val="32"/>
        </w:rPr>
        <w:t>-5</w:t>
      </w:r>
      <w:r w:rsidRPr="00B10523">
        <w:rPr>
          <w:rFonts w:ascii="仿宋" w:eastAsia="仿宋" w:hAnsi="仿宋" w:hint="eastAsia"/>
          <w:sz w:val="32"/>
          <w:szCs w:val="32"/>
        </w:rPr>
        <w:t>个教学案例，注重理论与社会需求实际相结合，开发和形成更多的真实、优质案例；同时，根据实际需要，适当引进一批国内外高质量案例，为案例教学提供丰富多样的教学素材，大力加强案例库建设。</w:t>
      </w:r>
    </w:p>
    <w:p w14:paraId="62E02C23" w14:textId="77777777" w:rsidR="00853372" w:rsidRPr="00B10523" w:rsidRDefault="00853372" w:rsidP="00853372">
      <w:pPr>
        <w:snapToGrid w:val="0"/>
        <w:spacing w:line="620" w:lineRule="exact"/>
        <w:ind w:firstLineChars="200" w:firstLine="640"/>
        <w:rPr>
          <w:rFonts w:ascii="仿宋" w:eastAsia="仿宋" w:hAnsi="仿宋"/>
          <w:sz w:val="32"/>
          <w:szCs w:val="32"/>
        </w:rPr>
      </w:pPr>
      <w:r>
        <w:rPr>
          <w:rFonts w:ascii="仿宋" w:eastAsia="仿宋" w:hAnsi="仿宋"/>
          <w:sz w:val="32"/>
          <w:szCs w:val="32"/>
        </w:rPr>
        <w:t>3.</w:t>
      </w:r>
      <w:r w:rsidRPr="00B10523">
        <w:rPr>
          <w:rFonts w:ascii="仿宋" w:eastAsia="仿宋" w:hAnsi="仿宋" w:hint="eastAsia"/>
          <w:sz w:val="32"/>
          <w:szCs w:val="32"/>
        </w:rPr>
        <w:t>教学内容包含课程的基本理论知识和相对应的教学案例，应充分体现理论与实际应用的紧密结合。根据专业学位研究生教育指导委员会的要求，结合学校人才培养情况和课程教学情况等，撰写案例课程的课堂教学评价标准。</w:t>
      </w:r>
    </w:p>
    <w:p w14:paraId="4D0A3812" w14:textId="77777777" w:rsidR="00853372" w:rsidRPr="00B10523" w:rsidRDefault="00853372" w:rsidP="00853372">
      <w:pPr>
        <w:snapToGrid w:val="0"/>
        <w:spacing w:line="620" w:lineRule="exact"/>
        <w:ind w:firstLineChars="200" w:firstLine="640"/>
        <w:rPr>
          <w:rFonts w:ascii="仿宋" w:eastAsia="仿宋" w:hAnsi="仿宋"/>
          <w:sz w:val="32"/>
          <w:szCs w:val="32"/>
        </w:rPr>
      </w:pPr>
      <w:r>
        <w:rPr>
          <w:rFonts w:ascii="仿宋" w:eastAsia="仿宋" w:hAnsi="仿宋"/>
          <w:sz w:val="32"/>
          <w:szCs w:val="32"/>
        </w:rPr>
        <w:t>4.</w:t>
      </w:r>
      <w:r w:rsidRPr="00B10523">
        <w:rPr>
          <w:rFonts w:ascii="仿宋" w:eastAsia="仿宋" w:hAnsi="仿宋" w:hint="eastAsia"/>
          <w:sz w:val="32"/>
          <w:szCs w:val="32"/>
        </w:rPr>
        <w:t>以案例教学为主要授课方式，且案例教学授课学时不少于总课时的二分之一。通过理论知识和教学案例讲授及小组讨论式学习，加深学生对基本原理和概念的理解，培养学生分析问题和解决实际问题的能力。</w:t>
      </w:r>
    </w:p>
    <w:p w14:paraId="1C15DFF6" w14:textId="77777777" w:rsidR="00853372" w:rsidRPr="00B10523" w:rsidRDefault="00853372" w:rsidP="00853372">
      <w:pPr>
        <w:snapToGrid w:val="0"/>
        <w:spacing w:line="620" w:lineRule="exact"/>
        <w:ind w:firstLineChars="200" w:firstLine="640"/>
        <w:rPr>
          <w:rFonts w:ascii="仿宋" w:eastAsia="仿宋" w:hAnsi="仿宋"/>
          <w:sz w:val="32"/>
          <w:szCs w:val="32"/>
        </w:rPr>
      </w:pPr>
      <w:r>
        <w:rPr>
          <w:rFonts w:ascii="仿宋" w:eastAsia="仿宋" w:hAnsi="仿宋"/>
          <w:sz w:val="32"/>
          <w:szCs w:val="32"/>
        </w:rPr>
        <w:t>5.</w:t>
      </w:r>
      <w:r w:rsidRPr="00B10523">
        <w:rPr>
          <w:rFonts w:ascii="仿宋" w:eastAsia="仿宋" w:hAnsi="仿宋" w:hint="eastAsia"/>
          <w:sz w:val="32"/>
          <w:szCs w:val="32"/>
        </w:rPr>
        <w:t>进行两次及以上校内或校外案例课程建设经验交流、示范和推广。</w:t>
      </w:r>
    </w:p>
    <w:p w14:paraId="0E3D968B" w14:textId="77777777" w:rsidR="00853372" w:rsidRPr="00B10523" w:rsidRDefault="00853372" w:rsidP="00853372">
      <w:pPr>
        <w:snapToGrid w:val="0"/>
        <w:spacing w:line="620" w:lineRule="exact"/>
        <w:ind w:firstLineChars="200" w:firstLine="640"/>
        <w:rPr>
          <w:rFonts w:ascii="仿宋" w:eastAsia="仿宋" w:hAnsi="仿宋"/>
          <w:sz w:val="32"/>
          <w:szCs w:val="32"/>
        </w:rPr>
      </w:pPr>
      <w:r>
        <w:rPr>
          <w:rFonts w:ascii="仿宋" w:eastAsia="仿宋" w:hAnsi="仿宋"/>
          <w:sz w:val="32"/>
          <w:szCs w:val="32"/>
        </w:rPr>
        <w:t>6.</w:t>
      </w:r>
      <w:r w:rsidRPr="00B10523">
        <w:rPr>
          <w:rFonts w:ascii="仿宋" w:eastAsia="仿宋" w:hAnsi="仿宋" w:hint="eastAsia"/>
          <w:sz w:val="32"/>
          <w:szCs w:val="32"/>
        </w:rPr>
        <w:t>在建设周期内，须在西华大学“课程中心”平台和超星或雨课堂网络教学平台建立课程支撑网站。网站上应提供该课程的课程介绍、教学大纲、教学计划、教学队伍、授课教案与习题、实践（实验、实训、实习）指导、参考文献及教学课件等，有条件的可以添加授课视频，为研究生提供自主学习平台。</w:t>
      </w:r>
    </w:p>
    <w:p w14:paraId="6BC5127C" w14:textId="77777777" w:rsidR="00853372" w:rsidRPr="00853372" w:rsidRDefault="00853372" w:rsidP="00853372">
      <w:pPr>
        <w:tabs>
          <w:tab w:val="left" w:pos="7920"/>
        </w:tabs>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五、研究生慕课（M</w:t>
      </w:r>
      <w:r w:rsidRPr="00853372">
        <w:rPr>
          <w:rFonts w:ascii="楷体" w:eastAsia="楷体" w:hAnsi="楷体"/>
          <w:sz w:val="32"/>
          <w:szCs w:val="32"/>
        </w:rPr>
        <w:t>OOC</w:t>
      </w:r>
      <w:r w:rsidRPr="00853372">
        <w:rPr>
          <w:rFonts w:ascii="楷体" w:eastAsia="楷体" w:hAnsi="楷体" w:hint="eastAsia"/>
          <w:sz w:val="32"/>
          <w:szCs w:val="32"/>
        </w:rPr>
        <w:t>）课程</w:t>
      </w:r>
    </w:p>
    <w:p w14:paraId="0262FD89"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1.遵循慕课学习者的认知规律，课程设计合理，有全面完整的知识结构体系，遵循慕课课程碎片化特点，以知识点为单位合理安排教学内容、分配教学时数、设计课程模块或教学单元。</w:t>
      </w:r>
    </w:p>
    <w:p w14:paraId="2AA52632"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2.</w:t>
      </w:r>
      <w:r w:rsidRPr="00B10523">
        <w:rPr>
          <w:rFonts w:ascii="仿宋" w:eastAsia="仿宋" w:hAnsi="仿宋" w:hint="eastAsia"/>
          <w:sz w:val="32"/>
          <w:szCs w:val="32"/>
        </w:rPr>
        <w:t>课程教学环节符合教育教学规律，具备导人——主体内容——评价——反馈等基础环节，课程考核标准适当；能满足学习者自主学习的需要，教学视频有一定的参与性和互动性，有助于学习者创新能力、实践能力的培养，能够适应开放教育和辅助学习需要。</w:t>
      </w:r>
    </w:p>
    <w:p w14:paraId="1CB71333"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3</w:t>
      </w:r>
      <w:r w:rsidRPr="00B10523">
        <w:rPr>
          <w:rFonts w:ascii="仿宋" w:eastAsia="仿宋" w:hAnsi="仿宋" w:hint="eastAsia"/>
          <w:sz w:val="32"/>
          <w:szCs w:val="32"/>
        </w:rPr>
        <w:t>.根据学校人才培养情况和课程教学情况等，撰写慕课（M</w:t>
      </w:r>
      <w:r w:rsidRPr="00B10523">
        <w:rPr>
          <w:rFonts w:ascii="仿宋" w:eastAsia="仿宋" w:hAnsi="仿宋"/>
          <w:sz w:val="32"/>
          <w:szCs w:val="32"/>
        </w:rPr>
        <w:t>OOC</w:t>
      </w:r>
      <w:r w:rsidRPr="00B10523">
        <w:rPr>
          <w:rFonts w:ascii="仿宋" w:eastAsia="仿宋" w:hAnsi="仿宋" w:hint="eastAsia"/>
          <w:sz w:val="32"/>
          <w:szCs w:val="32"/>
        </w:rPr>
        <w:t>）课程的课堂教学评价标准</w:t>
      </w:r>
      <w:r w:rsidRPr="00B10523">
        <w:rPr>
          <w:rFonts w:ascii="仿宋" w:eastAsia="仿宋" w:hAnsi="仿宋"/>
          <w:sz w:val="32"/>
          <w:szCs w:val="32"/>
        </w:rPr>
        <w:t>,</w:t>
      </w:r>
      <w:r w:rsidRPr="00B10523">
        <w:rPr>
          <w:rFonts w:ascii="仿宋" w:eastAsia="仿宋" w:hAnsi="仿宋" w:hint="eastAsia"/>
          <w:sz w:val="32"/>
          <w:szCs w:val="32"/>
        </w:rPr>
        <w:t>选编2-3个包含设计方案与实施成果的慕课（M</w:t>
      </w:r>
      <w:r w:rsidRPr="00B10523">
        <w:rPr>
          <w:rFonts w:ascii="仿宋" w:eastAsia="仿宋" w:hAnsi="仿宋"/>
          <w:sz w:val="32"/>
          <w:szCs w:val="32"/>
        </w:rPr>
        <w:t>OOC</w:t>
      </w:r>
      <w:r w:rsidRPr="00B10523">
        <w:rPr>
          <w:rFonts w:ascii="仿宋" w:eastAsia="仿宋" w:hAnsi="仿宋" w:hint="eastAsia"/>
          <w:sz w:val="32"/>
          <w:szCs w:val="32"/>
        </w:rPr>
        <w:t>）课程典型教学案例。</w:t>
      </w:r>
    </w:p>
    <w:p w14:paraId="36685D80"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4.</w:t>
      </w:r>
      <w:r w:rsidRPr="00B10523">
        <w:rPr>
          <w:rFonts w:ascii="仿宋" w:eastAsia="仿宋" w:hAnsi="仿宋" w:hint="eastAsia"/>
          <w:sz w:val="32"/>
          <w:szCs w:val="32"/>
        </w:rPr>
        <w:t>进行两次及以上校内或校外MOOC课程建设经验交流、示范和推广。</w:t>
      </w:r>
    </w:p>
    <w:p w14:paraId="5CD7C666"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5.</w:t>
      </w:r>
      <w:r w:rsidRPr="00B10523">
        <w:rPr>
          <w:rFonts w:ascii="仿宋" w:eastAsia="仿宋" w:hAnsi="仿宋" w:hint="eastAsia"/>
          <w:sz w:val="32"/>
          <w:szCs w:val="32"/>
        </w:rPr>
        <w:t>在国内大型慕课平台上线，面向校外学习者运行</w:t>
      </w:r>
      <w:r w:rsidRPr="00B10523">
        <w:rPr>
          <w:rFonts w:ascii="仿宋" w:eastAsia="仿宋" w:hAnsi="仿宋"/>
          <w:sz w:val="32"/>
          <w:szCs w:val="32"/>
        </w:rPr>
        <w:t>2</w:t>
      </w:r>
      <w:r w:rsidRPr="00B10523">
        <w:rPr>
          <w:rFonts w:ascii="仿宋" w:eastAsia="仿宋" w:hAnsi="仿宋" w:hint="eastAsia"/>
          <w:sz w:val="32"/>
          <w:szCs w:val="32"/>
        </w:rPr>
        <w:t>个完整教学周期，面向校内学习者进行翻转教学。</w:t>
      </w:r>
    </w:p>
    <w:p w14:paraId="5CE31B28" w14:textId="77777777" w:rsidR="00853372" w:rsidRPr="00853372" w:rsidRDefault="00853372" w:rsidP="00853372">
      <w:pPr>
        <w:snapToGrid w:val="0"/>
        <w:spacing w:line="620" w:lineRule="exact"/>
        <w:ind w:firstLineChars="200" w:firstLine="640"/>
        <w:rPr>
          <w:rFonts w:ascii="楷体" w:eastAsia="楷体" w:hAnsi="楷体"/>
          <w:sz w:val="32"/>
          <w:szCs w:val="32"/>
        </w:rPr>
      </w:pPr>
      <w:r w:rsidRPr="00853372">
        <w:rPr>
          <w:rFonts w:ascii="楷体" w:eastAsia="楷体" w:hAnsi="楷体" w:hint="eastAsia"/>
          <w:sz w:val="32"/>
          <w:szCs w:val="32"/>
        </w:rPr>
        <w:t>六、线上线下混合式课程</w:t>
      </w:r>
    </w:p>
    <w:p w14:paraId="0F95C126"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hint="eastAsia"/>
          <w:sz w:val="32"/>
          <w:szCs w:val="32"/>
        </w:rPr>
        <w:t>1.采用“线上”(网络教学)+“线下”(面授教学)的混合式教学模式。积极引进国内外一流大学，优质在线开放课程，安排20%—50%的教学时间实施学生线上自主学习。</w:t>
      </w:r>
    </w:p>
    <w:p w14:paraId="7F1F8CB1"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2.</w:t>
      </w:r>
      <w:r w:rsidRPr="00B10523">
        <w:rPr>
          <w:rFonts w:ascii="仿宋" w:eastAsia="仿宋" w:hAnsi="仿宋" w:hint="eastAsia"/>
          <w:sz w:val="32"/>
          <w:szCs w:val="32"/>
        </w:rPr>
        <w:t>通过课前导学、线上自主学习、课堂重点难点讲解、线上线下深度讨论、过程性考核、小组协作学习等方式，将传统的以“教师讲授为主”的模式向以“学生自主学习为主”的模式转变，提高学生自主学习的能力和兴趣，锻炼学生独立思考的能力，使其养成良好的学习习惯。</w:t>
      </w:r>
    </w:p>
    <w:p w14:paraId="786563D9"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3</w:t>
      </w:r>
      <w:r w:rsidRPr="00B10523">
        <w:rPr>
          <w:rFonts w:ascii="仿宋" w:eastAsia="仿宋" w:hAnsi="仿宋" w:hint="eastAsia"/>
          <w:sz w:val="32"/>
          <w:szCs w:val="32"/>
        </w:rPr>
        <w:t>.根据学校人才培养情况和课程教学情况等，撰写线上线下混合式课程的课堂教学评价标准</w:t>
      </w:r>
      <w:r w:rsidRPr="00B10523">
        <w:rPr>
          <w:rFonts w:ascii="仿宋" w:eastAsia="仿宋" w:hAnsi="仿宋"/>
          <w:sz w:val="32"/>
          <w:szCs w:val="32"/>
        </w:rPr>
        <w:t>,</w:t>
      </w:r>
      <w:r w:rsidRPr="00B10523">
        <w:rPr>
          <w:rFonts w:ascii="仿宋" w:eastAsia="仿宋" w:hAnsi="仿宋" w:hint="eastAsia"/>
          <w:sz w:val="32"/>
          <w:szCs w:val="32"/>
        </w:rPr>
        <w:t>选编2-3个包含设计方案与实施成果的线上线下混合式课程典型教学案例。</w:t>
      </w:r>
    </w:p>
    <w:p w14:paraId="64B47E48"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4.</w:t>
      </w:r>
      <w:r w:rsidRPr="00B10523">
        <w:rPr>
          <w:rFonts w:ascii="仿宋" w:eastAsia="仿宋" w:hAnsi="仿宋" w:hint="eastAsia"/>
          <w:sz w:val="32"/>
          <w:szCs w:val="32"/>
        </w:rPr>
        <w:t>进行两次及以上校内或校外线上线下混合式课程建设经验交流、示范和推广。</w:t>
      </w:r>
    </w:p>
    <w:p w14:paraId="7B5D7322" w14:textId="77777777" w:rsidR="00853372" w:rsidRPr="00B10523" w:rsidRDefault="00853372" w:rsidP="00853372">
      <w:pPr>
        <w:snapToGrid w:val="0"/>
        <w:spacing w:line="620" w:lineRule="exact"/>
        <w:ind w:firstLineChars="200" w:firstLine="640"/>
        <w:rPr>
          <w:rFonts w:ascii="仿宋" w:eastAsia="仿宋" w:hAnsi="仿宋"/>
          <w:sz w:val="32"/>
          <w:szCs w:val="32"/>
        </w:rPr>
      </w:pPr>
      <w:r w:rsidRPr="00B10523">
        <w:rPr>
          <w:rFonts w:ascii="仿宋" w:eastAsia="仿宋" w:hAnsi="仿宋"/>
          <w:sz w:val="32"/>
          <w:szCs w:val="32"/>
        </w:rPr>
        <w:t>5.</w:t>
      </w:r>
      <w:r w:rsidRPr="00B10523">
        <w:rPr>
          <w:rFonts w:ascii="仿宋" w:eastAsia="仿宋" w:hAnsi="仿宋" w:hint="eastAsia"/>
          <w:sz w:val="32"/>
          <w:szCs w:val="32"/>
        </w:rPr>
        <w:t>在建设周期内，须在西华大学“课程中心”平台和超星或雨课堂网络教学平台建立课程支撑网站。网站上应提供该课程的课程介绍、教学大纲、教学计划、教学队伍、授课教案与习题、实践（实验、实训、实习）指导、课前导学、学习任务单、知识点PPT、知识点微视频等，为研究生提供自主学习平台。</w:t>
      </w:r>
    </w:p>
    <w:p w14:paraId="4B16DD88" w14:textId="77777777" w:rsidR="00853372" w:rsidRPr="005823C2" w:rsidRDefault="00853372" w:rsidP="00853372">
      <w:pPr>
        <w:snapToGrid w:val="0"/>
        <w:spacing w:afterLines="50" w:after="156" w:line="620" w:lineRule="exact"/>
        <w:jc w:val="center"/>
        <w:rPr>
          <w:rFonts w:ascii="黑体" w:eastAsia="黑体" w:hAnsi="黑体"/>
          <w:bCs/>
          <w:sz w:val="32"/>
          <w:szCs w:val="32"/>
        </w:rPr>
      </w:pPr>
      <w:r w:rsidRPr="005823C2">
        <w:rPr>
          <w:rFonts w:ascii="黑体" w:eastAsia="黑体" w:hAnsi="黑体" w:hint="eastAsia"/>
          <w:bCs/>
          <w:sz w:val="32"/>
          <w:szCs w:val="32"/>
        </w:rPr>
        <w:t>第五章 结题与验收</w:t>
      </w:r>
    </w:p>
    <w:p w14:paraId="473D7FC0" w14:textId="77777777" w:rsidR="00853372" w:rsidRPr="000D16D3" w:rsidRDefault="00853372" w:rsidP="00853372">
      <w:pPr>
        <w:snapToGrid w:val="0"/>
        <w:spacing w:afterLines="50" w:after="156" w:line="620" w:lineRule="exact"/>
        <w:ind w:firstLineChars="200" w:firstLine="640"/>
        <w:rPr>
          <w:rFonts w:ascii="仿宋" w:eastAsia="仿宋" w:hAnsi="仿宋"/>
          <w:sz w:val="32"/>
          <w:szCs w:val="32"/>
        </w:rPr>
      </w:pPr>
      <w:r w:rsidRPr="000D16D3">
        <w:rPr>
          <w:rFonts w:ascii="仿宋" w:eastAsia="仿宋" w:hAnsi="仿宋" w:hint="eastAsia"/>
          <w:sz w:val="32"/>
          <w:szCs w:val="32"/>
        </w:rPr>
        <w:t>在课程建设过程中，负责人应向学校提交课程建设进展报告，学校将不定期开展课程检查。课程建设完成后，负责人可申请结题验收，根据子项目类型须提交以下资料：</w:t>
      </w:r>
    </w:p>
    <w:tbl>
      <w:tblPr>
        <w:tblStyle w:val="a7"/>
        <w:tblW w:w="0" w:type="auto"/>
        <w:jc w:val="center"/>
        <w:tblLook w:val="04A0" w:firstRow="1" w:lastRow="0" w:firstColumn="1" w:lastColumn="0" w:noHBand="0" w:noVBand="1"/>
      </w:tblPr>
      <w:tblGrid>
        <w:gridCol w:w="846"/>
        <w:gridCol w:w="5670"/>
        <w:gridCol w:w="1780"/>
      </w:tblGrid>
      <w:tr w:rsidR="00853372" w:rsidRPr="0007088E" w14:paraId="0B7024FF" w14:textId="77777777" w:rsidTr="005D0086">
        <w:trPr>
          <w:jc w:val="center"/>
        </w:trPr>
        <w:tc>
          <w:tcPr>
            <w:tcW w:w="846" w:type="dxa"/>
            <w:vAlign w:val="center"/>
          </w:tcPr>
          <w:p w14:paraId="1D5ABE52" w14:textId="77777777" w:rsidR="00853372" w:rsidRPr="0007088E" w:rsidRDefault="00853372" w:rsidP="005D0086">
            <w:pPr>
              <w:snapToGrid w:val="0"/>
              <w:spacing w:line="360" w:lineRule="auto"/>
              <w:ind w:rightChars="12" w:right="25"/>
              <w:jc w:val="center"/>
              <w:rPr>
                <w:rFonts w:ascii="仿宋" w:eastAsia="仿宋" w:hAnsi="仿宋"/>
                <w:bCs/>
                <w:sz w:val="24"/>
              </w:rPr>
            </w:pPr>
            <w:r w:rsidRPr="0007088E">
              <w:rPr>
                <w:rFonts w:ascii="仿宋" w:eastAsia="仿宋" w:hAnsi="仿宋" w:hint="eastAsia"/>
                <w:bCs/>
                <w:color w:val="000000" w:themeColor="text1"/>
                <w:sz w:val="24"/>
              </w:rPr>
              <w:t>序号</w:t>
            </w:r>
          </w:p>
        </w:tc>
        <w:tc>
          <w:tcPr>
            <w:tcW w:w="5670" w:type="dxa"/>
            <w:vAlign w:val="center"/>
          </w:tcPr>
          <w:p w14:paraId="3D4413E6" w14:textId="77777777" w:rsidR="00853372" w:rsidRPr="0007088E" w:rsidRDefault="00853372" w:rsidP="005D0086">
            <w:pPr>
              <w:snapToGrid w:val="0"/>
              <w:spacing w:line="360" w:lineRule="auto"/>
              <w:ind w:rightChars="12" w:right="25"/>
              <w:jc w:val="center"/>
              <w:rPr>
                <w:rFonts w:ascii="仿宋" w:eastAsia="仿宋" w:hAnsi="仿宋"/>
                <w:bCs/>
                <w:sz w:val="24"/>
              </w:rPr>
            </w:pPr>
            <w:r w:rsidRPr="0007088E">
              <w:rPr>
                <w:rFonts w:ascii="仿宋" w:eastAsia="仿宋" w:hAnsi="仿宋" w:hint="eastAsia"/>
                <w:bCs/>
                <w:color w:val="000000" w:themeColor="text1"/>
                <w:sz w:val="24"/>
              </w:rPr>
              <w:t>提交资料</w:t>
            </w:r>
          </w:p>
        </w:tc>
        <w:tc>
          <w:tcPr>
            <w:tcW w:w="1780" w:type="dxa"/>
            <w:vAlign w:val="center"/>
          </w:tcPr>
          <w:p w14:paraId="77BC3CA9" w14:textId="77777777" w:rsidR="00853372" w:rsidRPr="0007088E" w:rsidRDefault="00853372" w:rsidP="005D0086">
            <w:pPr>
              <w:snapToGrid w:val="0"/>
              <w:spacing w:line="360" w:lineRule="auto"/>
              <w:ind w:rightChars="12" w:right="25"/>
              <w:jc w:val="center"/>
              <w:rPr>
                <w:rFonts w:ascii="仿宋" w:eastAsia="仿宋" w:hAnsi="仿宋"/>
                <w:bCs/>
                <w:sz w:val="24"/>
              </w:rPr>
            </w:pPr>
            <w:r w:rsidRPr="0007088E">
              <w:rPr>
                <w:rFonts w:ascii="仿宋" w:eastAsia="仿宋" w:hAnsi="仿宋" w:hint="eastAsia"/>
                <w:bCs/>
                <w:color w:val="000000" w:themeColor="text1"/>
                <w:sz w:val="24"/>
              </w:rPr>
              <w:t>提交数量</w:t>
            </w:r>
          </w:p>
        </w:tc>
      </w:tr>
      <w:tr w:rsidR="00853372" w:rsidRPr="0007088E" w14:paraId="0BBD8C62" w14:textId="77777777" w:rsidTr="005D0086">
        <w:trPr>
          <w:jc w:val="center"/>
        </w:trPr>
        <w:tc>
          <w:tcPr>
            <w:tcW w:w="846" w:type="dxa"/>
            <w:vAlign w:val="center"/>
          </w:tcPr>
          <w:p w14:paraId="6847F904"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color w:val="000000" w:themeColor="text1"/>
                <w:sz w:val="24"/>
              </w:rPr>
              <w:t>1</w:t>
            </w:r>
          </w:p>
        </w:tc>
        <w:tc>
          <w:tcPr>
            <w:tcW w:w="5670" w:type="dxa"/>
            <w:vAlign w:val="center"/>
          </w:tcPr>
          <w:p w14:paraId="2C28F901"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color w:val="000000" w:themeColor="text1"/>
                <w:sz w:val="24"/>
              </w:rPr>
              <w:t>修订后的课程教学大纲和教学进度表</w:t>
            </w:r>
          </w:p>
        </w:tc>
        <w:tc>
          <w:tcPr>
            <w:tcW w:w="1780" w:type="dxa"/>
            <w:vAlign w:val="center"/>
          </w:tcPr>
          <w:p w14:paraId="3AE55A14"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color w:val="000000" w:themeColor="text1"/>
                <w:sz w:val="24"/>
              </w:rPr>
              <w:t>1</w:t>
            </w:r>
            <w:r w:rsidRPr="0007088E">
              <w:rPr>
                <w:rFonts w:ascii="仿宋" w:eastAsia="仿宋" w:hAnsi="仿宋" w:hint="eastAsia"/>
                <w:color w:val="000000" w:themeColor="text1"/>
                <w:sz w:val="24"/>
              </w:rPr>
              <w:t>份</w:t>
            </w:r>
          </w:p>
        </w:tc>
      </w:tr>
      <w:tr w:rsidR="00853372" w:rsidRPr="0007088E" w14:paraId="62992104" w14:textId="77777777" w:rsidTr="005D0086">
        <w:trPr>
          <w:jc w:val="center"/>
        </w:trPr>
        <w:tc>
          <w:tcPr>
            <w:tcW w:w="846" w:type="dxa"/>
            <w:vAlign w:val="center"/>
          </w:tcPr>
          <w:p w14:paraId="01BF3A49"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color w:val="000000" w:themeColor="text1"/>
                <w:sz w:val="24"/>
              </w:rPr>
              <w:t>2</w:t>
            </w:r>
          </w:p>
        </w:tc>
        <w:tc>
          <w:tcPr>
            <w:tcW w:w="5670" w:type="dxa"/>
            <w:vAlign w:val="center"/>
          </w:tcPr>
          <w:p w14:paraId="202BBC37"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color w:val="000000" w:themeColor="text1"/>
                <w:sz w:val="24"/>
              </w:rPr>
              <w:t>教学整体设计、课件或课程教学实施方案（教案）</w:t>
            </w:r>
          </w:p>
        </w:tc>
        <w:tc>
          <w:tcPr>
            <w:tcW w:w="1780" w:type="dxa"/>
            <w:vAlign w:val="center"/>
          </w:tcPr>
          <w:p w14:paraId="48E05E94"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color w:val="000000" w:themeColor="text1"/>
                <w:sz w:val="24"/>
              </w:rPr>
              <w:t>全课时</w:t>
            </w:r>
          </w:p>
        </w:tc>
      </w:tr>
      <w:tr w:rsidR="00853372" w:rsidRPr="0007088E" w14:paraId="700E913F" w14:textId="77777777" w:rsidTr="005D0086">
        <w:trPr>
          <w:jc w:val="center"/>
        </w:trPr>
        <w:tc>
          <w:tcPr>
            <w:tcW w:w="846" w:type="dxa"/>
            <w:vAlign w:val="center"/>
          </w:tcPr>
          <w:p w14:paraId="27947AB6"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color w:val="000000" w:themeColor="text1"/>
                <w:sz w:val="24"/>
              </w:rPr>
              <w:t>3</w:t>
            </w:r>
          </w:p>
        </w:tc>
        <w:tc>
          <w:tcPr>
            <w:tcW w:w="5670" w:type="dxa"/>
            <w:vAlign w:val="center"/>
          </w:tcPr>
          <w:p w14:paraId="06344CF2" w14:textId="77777777" w:rsidR="00853372" w:rsidRPr="0007088E" w:rsidRDefault="00853372" w:rsidP="00547C5B">
            <w:pPr>
              <w:snapToGrid w:val="0"/>
              <w:spacing w:line="360" w:lineRule="auto"/>
              <w:ind w:rightChars="12" w:right="25"/>
              <w:jc w:val="center"/>
              <w:rPr>
                <w:rFonts w:ascii="仿宋" w:eastAsia="仿宋" w:hAnsi="仿宋"/>
                <w:sz w:val="24"/>
              </w:rPr>
            </w:pPr>
            <w:r w:rsidRPr="0007088E">
              <w:rPr>
                <w:rFonts w:ascii="仿宋" w:eastAsia="仿宋" w:hAnsi="仿宋" w:hint="eastAsia"/>
                <w:color w:val="000000" w:themeColor="text1"/>
                <w:sz w:val="24"/>
              </w:rPr>
              <w:t>紧扣“子项目类型”主题制作教学微视频（每段时长</w:t>
            </w:r>
            <w:r w:rsidRPr="0007088E">
              <w:rPr>
                <w:rFonts w:ascii="仿宋" w:eastAsia="仿宋" w:hAnsi="仿宋"/>
                <w:color w:val="000000" w:themeColor="text1"/>
                <w:sz w:val="24"/>
              </w:rPr>
              <w:t>10-20</w:t>
            </w:r>
            <w:r w:rsidRPr="0007088E">
              <w:rPr>
                <w:rFonts w:ascii="仿宋" w:eastAsia="仿宋" w:hAnsi="仿宋" w:hint="eastAsia"/>
                <w:color w:val="000000" w:themeColor="text1"/>
                <w:sz w:val="24"/>
              </w:rPr>
              <w:t>分钟）；MO</w:t>
            </w:r>
            <w:r w:rsidRPr="0007088E">
              <w:rPr>
                <w:rFonts w:ascii="仿宋" w:eastAsia="仿宋" w:hAnsi="仿宋"/>
                <w:color w:val="000000" w:themeColor="text1"/>
                <w:sz w:val="24"/>
              </w:rPr>
              <w:t>OC</w:t>
            </w:r>
            <w:r w:rsidRPr="0007088E">
              <w:rPr>
                <w:rFonts w:ascii="仿宋" w:eastAsia="仿宋" w:hAnsi="仿宋" w:hint="eastAsia"/>
                <w:color w:val="000000" w:themeColor="text1"/>
                <w:sz w:val="24"/>
              </w:rPr>
              <w:t>课程和线上线下混合式课程还需提供</w:t>
            </w:r>
            <w:r w:rsidRPr="0007088E">
              <w:rPr>
                <w:rFonts w:ascii="仿宋" w:eastAsia="仿宋" w:hAnsi="仿宋"/>
                <w:color w:val="000000" w:themeColor="text1"/>
                <w:sz w:val="24"/>
              </w:rPr>
              <w:t>2</w:t>
            </w:r>
            <w:r w:rsidRPr="0007088E">
              <w:rPr>
                <w:rFonts w:ascii="仿宋" w:eastAsia="仿宋" w:hAnsi="仿宋" w:hint="eastAsia"/>
                <w:color w:val="000000" w:themeColor="text1"/>
                <w:sz w:val="24"/>
              </w:rPr>
              <w:t>节翻转课堂随堂录像</w:t>
            </w:r>
          </w:p>
        </w:tc>
        <w:tc>
          <w:tcPr>
            <w:tcW w:w="1780" w:type="dxa"/>
            <w:vAlign w:val="center"/>
          </w:tcPr>
          <w:p w14:paraId="1F789591"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color w:val="000000" w:themeColor="text1"/>
                <w:sz w:val="24"/>
              </w:rPr>
              <w:t>2-3</w:t>
            </w:r>
            <w:r w:rsidRPr="0007088E">
              <w:rPr>
                <w:rFonts w:ascii="仿宋" w:eastAsia="仿宋" w:hAnsi="仿宋" w:hint="eastAsia"/>
                <w:color w:val="000000" w:themeColor="text1"/>
                <w:sz w:val="24"/>
              </w:rPr>
              <w:t>段</w:t>
            </w:r>
          </w:p>
        </w:tc>
      </w:tr>
      <w:tr w:rsidR="00853372" w:rsidRPr="0007088E" w14:paraId="2E572086" w14:textId="77777777" w:rsidTr="005D0086">
        <w:trPr>
          <w:jc w:val="center"/>
        </w:trPr>
        <w:tc>
          <w:tcPr>
            <w:tcW w:w="846" w:type="dxa"/>
            <w:vAlign w:val="center"/>
          </w:tcPr>
          <w:p w14:paraId="79E71937"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color w:val="000000" w:themeColor="text1"/>
                <w:sz w:val="24"/>
              </w:rPr>
              <w:t>4</w:t>
            </w:r>
          </w:p>
        </w:tc>
        <w:tc>
          <w:tcPr>
            <w:tcW w:w="5670" w:type="dxa"/>
            <w:vAlign w:val="center"/>
          </w:tcPr>
          <w:p w14:paraId="31BF5296"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color w:val="000000" w:themeColor="text1"/>
                <w:sz w:val="24"/>
              </w:rPr>
              <w:t>典型教学案例</w:t>
            </w:r>
          </w:p>
        </w:tc>
        <w:tc>
          <w:tcPr>
            <w:tcW w:w="1780" w:type="dxa"/>
            <w:vAlign w:val="center"/>
          </w:tcPr>
          <w:p w14:paraId="13D004DC"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color w:val="000000" w:themeColor="text1"/>
                <w:sz w:val="24"/>
              </w:rPr>
              <w:t>2-5</w:t>
            </w:r>
            <w:r w:rsidRPr="0007088E">
              <w:rPr>
                <w:rFonts w:ascii="仿宋" w:eastAsia="仿宋" w:hAnsi="仿宋" w:hint="eastAsia"/>
                <w:color w:val="000000" w:themeColor="text1"/>
                <w:sz w:val="24"/>
              </w:rPr>
              <w:t>个</w:t>
            </w:r>
          </w:p>
        </w:tc>
      </w:tr>
      <w:tr w:rsidR="00853372" w:rsidRPr="0007088E" w14:paraId="16439996" w14:textId="77777777" w:rsidTr="005D0086">
        <w:trPr>
          <w:jc w:val="center"/>
        </w:trPr>
        <w:tc>
          <w:tcPr>
            <w:tcW w:w="846" w:type="dxa"/>
            <w:vAlign w:val="center"/>
          </w:tcPr>
          <w:p w14:paraId="5F877BC9"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5</w:t>
            </w:r>
          </w:p>
        </w:tc>
        <w:tc>
          <w:tcPr>
            <w:tcW w:w="5670" w:type="dxa"/>
            <w:vAlign w:val="center"/>
          </w:tcPr>
          <w:p w14:paraId="6BA4B651"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sz w:val="24"/>
              </w:rPr>
              <w:t>课堂教学评价标准</w:t>
            </w:r>
          </w:p>
        </w:tc>
        <w:tc>
          <w:tcPr>
            <w:tcW w:w="1780" w:type="dxa"/>
            <w:vAlign w:val="center"/>
          </w:tcPr>
          <w:p w14:paraId="28F33BA3"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1份</w:t>
            </w:r>
          </w:p>
        </w:tc>
      </w:tr>
      <w:tr w:rsidR="00853372" w:rsidRPr="0007088E" w14:paraId="4DDBE1E9" w14:textId="77777777" w:rsidTr="005D0086">
        <w:trPr>
          <w:jc w:val="center"/>
        </w:trPr>
        <w:tc>
          <w:tcPr>
            <w:tcW w:w="846" w:type="dxa"/>
            <w:vAlign w:val="center"/>
          </w:tcPr>
          <w:p w14:paraId="3A67B9E7"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color w:val="000000" w:themeColor="text1"/>
                <w:sz w:val="24"/>
              </w:rPr>
              <w:t>6</w:t>
            </w:r>
          </w:p>
        </w:tc>
        <w:tc>
          <w:tcPr>
            <w:tcW w:w="5670" w:type="dxa"/>
            <w:vAlign w:val="center"/>
          </w:tcPr>
          <w:p w14:paraId="3853A56A"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课程</w:t>
            </w:r>
            <w:r w:rsidRPr="0007088E">
              <w:rPr>
                <w:rFonts w:ascii="仿宋" w:eastAsia="仿宋" w:hAnsi="仿宋" w:hint="eastAsia"/>
                <w:sz w:val="24"/>
              </w:rPr>
              <w:t>建设经验交流、示范和推广证明材料</w:t>
            </w:r>
          </w:p>
        </w:tc>
        <w:tc>
          <w:tcPr>
            <w:tcW w:w="1780" w:type="dxa"/>
            <w:vAlign w:val="center"/>
          </w:tcPr>
          <w:p w14:paraId="7BFDACD2"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1份</w:t>
            </w:r>
          </w:p>
        </w:tc>
      </w:tr>
      <w:tr w:rsidR="00853372" w:rsidRPr="0007088E" w14:paraId="66814841" w14:textId="77777777" w:rsidTr="005D0086">
        <w:trPr>
          <w:jc w:val="center"/>
        </w:trPr>
        <w:tc>
          <w:tcPr>
            <w:tcW w:w="846" w:type="dxa"/>
            <w:vAlign w:val="center"/>
          </w:tcPr>
          <w:p w14:paraId="07767799"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7</w:t>
            </w:r>
          </w:p>
        </w:tc>
        <w:tc>
          <w:tcPr>
            <w:tcW w:w="5670" w:type="dxa"/>
            <w:vAlign w:val="center"/>
          </w:tcPr>
          <w:p w14:paraId="66D6D4CA"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sz w:val="24"/>
              </w:rPr>
              <w:t>课程网址</w:t>
            </w:r>
          </w:p>
        </w:tc>
        <w:tc>
          <w:tcPr>
            <w:tcW w:w="1780" w:type="dxa"/>
            <w:vAlign w:val="center"/>
          </w:tcPr>
          <w:p w14:paraId="5AAE29AA"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1个</w:t>
            </w:r>
          </w:p>
        </w:tc>
      </w:tr>
      <w:tr w:rsidR="00853372" w:rsidRPr="0007088E" w14:paraId="6E88E6CD" w14:textId="77777777" w:rsidTr="005D0086">
        <w:trPr>
          <w:jc w:val="center"/>
        </w:trPr>
        <w:tc>
          <w:tcPr>
            <w:tcW w:w="846" w:type="dxa"/>
            <w:vAlign w:val="center"/>
          </w:tcPr>
          <w:p w14:paraId="08BDDC3A"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8</w:t>
            </w:r>
          </w:p>
        </w:tc>
        <w:tc>
          <w:tcPr>
            <w:tcW w:w="5670" w:type="dxa"/>
            <w:vAlign w:val="center"/>
          </w:tcPr>
          <w:p w14:paraId="76B66526"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sz w:val="24"/>
              </w:rPr>
              <w:t>课程总结（字数不少于3000字）</w:t>
            </w:r>
          </w:p>
        </w:tc>
        <w:tc>
          <w:tcPr>
            <w:tcW w:w="1780" w:type="dxa"/>
            <w:vAlign w:val="center"/>
          </w:tcPr>
          <w:p w14:paraId="4E5358F7"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1份</w:t>
            </w:r>
          </w:p>
        </w:tc>
      </w:tr>
      <w:tr w:rsidR="00853372" w:rsidRPr="0007088E" w14:paraId="0BB9E7C4" w14:textId="77777777" w:rsidTr="005D0086">
        <w:trPr>
          <w:jc w:val="center"/>
        </w:trPr>
        <w:tc>
          <w:tcPr>
            <w:tcW w:w="846" w:type="dxa"/>
            <w:vAlign w:val="center"/>
          </w:tcPr>
          <w:p w14:paraId="150B35F8"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9</w:t>
            </w:r>
          </w:p>
        </w:tc>
        <w:tc>
          <w:tcPr>
            <w:tcW w:w="5670" w:type="dxa"/>
            <w:vAlign w:val="center"/>
          </w:tcPr>
          <w:p w14:paraId="6A22295B"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sz w:val="24"/>
              </w:rPr>
              <w:t>学生对课程教学效果的反馈</w:t>
            </w:r>
          </w:p>
        </w:tc>
        <w:tc>
          <w:tcPr>
            <w:tcW w:w="1780" w:type="dxa"/>
            <w:vAlign w:val="center"/>
          </w:tcPr>
          <w:p w14:paraId="3B998617" w14:textId="77777777" w:rsidR="00853372" w:rsidRPr="0007088E" w:rsidRDefault="00853372" w:rsidP="005D0086">
            <w:pPr>
              <w:snapToGrid w:val="0"/>
              <w:spacing w:line="360" w:lineRule="auto"/>
              <w:ind w:rightChars="12" w:right="25"/>
              <w:jc w:val="center"/>
              <w:rPr>
                <w:rFonts w:ascii="仿宋" w:eastAsia="仿宋" w:hAnsi="仿宋"/>
                <w:color w:val="000000" w:themeColor="text1"/>
                <w:sz w:val="24"/>
              </w:rPr>
            </w:pPr>
            <w:r w:rsidRPr="0007088E">
              <w:rPr>
                <w:rFonts w:ascii="仿宋" w:eastAsia="仿宋" w:hAnsi="仿宋" w:hint="eastAsia"/>
                <w:color w:val="000000" w:themeColor="text1"/>
                <w:sz w:val="24"/>
              </w:rPr>
              <w:t>1份</w:t>
            </w:r>
          </w:p>
        </w:tc>
      </w:tr>
      <w:tr w:rsidR="00853372" w:rsidRPr="0007088E" w14:paraId="37879A9E" w14:textId="77777777" w:rsidTr="005D0086">
        <w:trPr>
          <w:jc w:val="center"/>
        </w:trPr>
        <w:tc>
          <w:tcPr>
            <w:tcW w:w="846" w:type="dxa"/>
            <w:vAlign w:val="center"/>
          </w:tcPr>
          <w:p w14:paraId="75FD01A6"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sz w:val="24"/>
              </w:rPr>
              <w:t>1</w:t>
            </w:r>
            <w:r w:rsidRPr="0007088E">
              <w:rPr>
                <w:rFonts w:ascii="仿宋" w:eastAsia="仿宋" w:hAnsi="仿宋"/>
                <w:sz w:val="24"/>
              </w:rPr>
              <w:t>0</w:t>
            </w:r>
          </w:p>
        </w:tc>
        <w:tc>
          <w:tcPr>
            <w:tcW w:w="5670" w:type="dxa"/>
            <w:vAlign w:val="center"/>
          </w:tcPr>
          <w:p w14:paraId="06352708"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color w:val="000000" w:themeColor="text1"/>
                <w:sz w:val="24"/>
              </w:rPr>
              <w:t>其他材料（教研论文、教材、获奖、社会评价等）</w:t>
            </w:r>
          </w:p>
        </w:tc>
        <w:tc>
          <w:tcPr>
            <w:tcW w:w="1780" w:type="dxa"/>
            <w:vAlign w:val="center"/>
          </w:tcPr>
          <w:p w14:paraId="40271CC5" w14:textId="77777777" w:rsidR="00853372" w:rsidRPr="0007088E" w:rsidRDefault="00853372" w:rsidP="005D0086">
            <w:pPr>
              <w:snapToGrid w:val="0"/>
              <w:spacing w:line="360" w:lineRule="auto"/>
              <w:ind w:rightChars="12" w:right="25"/>
              <w:jc w:val="center"/>
              <w:rPr>
                <w:rFonts w:ascii="仿宋" w:eastAsia="仿宋" w:hAnsi="仿宋"/>
                <w:sz w:val="24"/>
              </w:rPr>
            </w:pPr>
            <w:r w:rsidRPr="0007088E">
              <w:rPr>
                <w:rFonts w:ascii="仿宋" w:eastAsia="仿宋" w:hAnsi="仿宋" w:hint="eastAsia"/>
                <w:color w:val="000000" w:themeColor="text1"/>
                <w:sz w:val="24"/>
              </w:rPr>
              <w:t>自选提供</w:t>
            </w:r>
          </w:p>
        </w:tc>
      </w:tr>
    </w:tbl>
    <w:p w14:paraId="68436C33" w14:textId="77777777" w:rsidR="00853372" w:rsidRDefault="00853372" w:rsidP="00547C5B">
      <w:pPr>
        <w:snapToGrid w:val="0"/>
        <w:spacing w:line="360" w:lineRule="auto"/>
        <w:ind w:rightChars="12" w:right="25"/>
        <w:jc w:val="center"/>
        <w:rPr>
          <w:rFonts w:ascii="仿宋" w:eastAsia="仿宋" w:hAnsi="仿宋"/>
          <w:b/>
          <w:bCs/>
          <w:sz w:val="24"/>
        </w:rPr>
      </w:pPr>
    </w:p>
    <w:p w14:paraId="7D9AC155" w14:textId="77777777" w:rsidR="00853372" w:rsidRPr="005823C2" w:rsidRDefault="00853372" w:rsidP="00853372">
      <w:pPr>
        <w:snapToGrid w:val="0"/>
        <w:spacing w:afterLines="50" w:after="156" w:line="620" w:lineRule="exact"/>
        <w:jc w:val="center"/>
        <w:rPr>
          <w:rFonts w:ascii="黑体" w:eastAsia="黑体" w:hAnsi="黑体"/>
          <w:bCs/>
          <w:sz w:val="32"/>
          <w:szCs w:val="32"/>
        </w:rPr>
      </w:pPr>
      <w:r w:rsidRPr="005823C2">
        <w:rPr>
          <w:rFonts w:ascii="黑体" w:eastAsia="黑体" w:hAnsi="黑体" w:hint="eastAsia"/>
          <w:bCs/>
          <w:sz w:val="32"/>
          <w:szCs w:val="32"/>
        </w:rPr>
        <w:t>第六章 附则</w:t>
      </w:r>
    </w:p>
    <w:p w14:paraId="34F7CDCB" w14:textId="77777777" w:rsidR="00853372" w:rsidRPr="000D16D3" w:rsidRDefault="00853372" w:rsidP="00853372">
      <w:pPr>
        <w:snapToGrid w:val="0"/>
        <w:spacing w:line="620" w:lineRule="exact"/>
        <w:ind w:firstLineChars="200" w:firstLine="640"/>
        <w:rPr>
          <w:rFonts w:ascii="仿宋" w:eastAsia="仿宋" w:hAnsi="仿宋"/>
          <w:sz w:val="32"/>
          <w:szCs w:val="32"/>
        </w:rPr>
      </w:pPr>
      <w:r w:rsidRPr="000D16D3">
        <w:rPr>
          <w:rFonts w:ascii="仿宋" w:eastAsia="仿宋" w:hAnsi="仿宋" w:hint="eastAsia"/>
          <w:sz w:val="32"/>
          <w:szCs w:val="32"/>
        </w:rPr>
        <w:t>一、研究生课程建设项目的资助标准、申报与评审、管理与实施、建设期、经费使用与管理等其他要求按照《西华大学研究生教育质量工程项目管理办法》执行。</w:t>
      </w:r>
    </w:p>
    <w:p w14:paraId="219EBE96" w14:textId="77777777" w:rsidR="00853372" w:rsidRPr="000D16D3" w:rsidRDefault="00853372" w:rsidP="00853372">
      <w:pPr>
        <w:snapToGrid w:val="0"/>
        <w:spacing w:line="620" w:lineRule="exact"/>
        <w:ind w:firstLineChars="200" w:firstLine="640"/>
        <w:rPr>
          <w:rFonts w:ascii="仿宋" w:eastAsia="仿宋" w:hAnsi="仿宋"/>
          <w:sz w:val="32"/>
          <w:szCs w:val="32"/>
        </w:rPr>
      </w:pPr>
      <w:r w:rsidRPr="000D16D3">
        <w:rPr>
          <w:rFonts w:ascii="仿宋" w:eastAsia="仿宋" w:hAnsi="仿宋" w:hint="eastAsia"/>
          <w:sz w:val="32"/>
          <w:szCs w:val="32"/>
        </w:rPr>
        <w:t>二、本办法自发布之日起施行，由研究生院负责解释。</w:t>
      </w:r>
    </w:p>
    <w:p w14:paraId="6202522A" w14:textId="77777777" w:rsidR="00541284" w:rsidRPr="00541284" w:rsidRDefault="00541284" w:rsidP="00541284">
      <w:pPr>
        <w:tabs>
          <w:tab w:val="left" w:pos="5543"/>
        </w:tabs>
        <w:spacing w:line="600" w:lineRule="exact"/>
        <w:ind w:right="800"/>
        <w:jc w:val="right"/>
        <w:rPr>
          <w:rFonts w:ascii="方正仿宋_GBK" w:eastAsia="方正仿宋_GBK"/>
          <w:sz w:val="32"/>
          <w:szCs w:val="32"/>
        </w:rPr>
      </w:pPr>
    </w:p>
    <w:p w14:paraId="0E16EEA7" w14:textId="77777777" w:rsidR="000F7320" w:rsidRDefault="000F7320"/>
    <w:p w14:paraId="20CE2488" w14:textId="77777777" w:rsidR="002C0945" w:rsidRDefault="002C0945"/>
    <w:p w14:paraId="1F5C4129" w14:textId="77777777" w:rsidR="002C0945" w:rsidRDefault="002C0945"/>
    <w:p w14:paraId="313C8DE0" w14:textId="77777777" w:rsidR="002C0945" w:rsidRDefault="002C0945"/>
    <w:p w14:paraId="7B1B84E4" w14:textId="77777777" w:rsidR="002C0945" w:rsidRDefault="002C0945"/>
    <w:p w14:paraId="69C619B5" w14:textId="77777777" w:rsidR="002C0945" w:rsidRDefault="002C0945"/>
    <w:p w14:paraId="6FD530C2" w14:textId="77777777" w:rsidR="002C0945" w:rsidRDefault="002C0945"/>
    <w:p w14:paraId="60BC73EB" w14:textId="77777777"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14:paraId="3030D4D6" w14:textId="77777777" w:rsidTr="002C0945">
        <w:trPr>
          <w:trHeight w:val="559"/>
        </w:trPr>
        <w:tc>
          <w:tcPr>
            <w:tcW w:w="4530" w:type="dxa"/>
            <w:shd w:val="clear" w:color="auto" w:fill="auto"/>
            <w:vAlign w:val="bottom"/>
          </w:tcPr>
          <w:p w14:paraId="38B7D883" w14:textId="77777777" w:rsidR="002C0945" w:rsidRPr="002B7AA6" w:rsidRDefault="002C0945" w:rsidP="00853372">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14:paraId="7FF9E0C5" w14:textId="77777777" w:rsidR="002C0945" w:rsidRPr="002B7AA6" w:rsidRDefault="002C0945" w:rsidP="00853372">
            <w:pPr>
              <w:wordWrap w:val="0"/>
              <w:spacing w:line="160" w:lineRule="atLeast"/>
              <w:jc w:val="right"/>
              <w:rPr>
                <w:rFonts w:ascii="仿宋" w:eastAsia="仿宋" w:hAnsi="仿宋"/>
                <w:sz w:val="32"/>
                <w:szCs w:val="32"/>
              </w:rPr>
            </w:pPr>
            <w:r w:rsidRPr="002B7AA6">
              <w:rPr>
                <w:rFonts w:ascii="仿宋" w:eastAsia="仿宋" w:hAnsi="仿宋" w:hint="eastAsia"/>
                <w:sz w:val="32"/>
                <w:szCs w:val="32"/>
              </w:rPr>
              <w:t>20</w:t>
            </w:r>
            <w:r w:rsidR="00853372">
              <w:rPr>
                <w:rFonts w:ascii="仿宋" w:eastAsia="仿宋" w:hAnsi="仿宋" w:hint="eastAsia"/>
                <w:sz w:val="32"/>
                <w:szCs w:val="32"/>
              </w:rPr>
              <w:t>22</w:t>
            </w:r>
            <w:r w:rsidRPr="002B7AA6">
              <w:rPr>
                <w:rFonts w:ascii="仿宋" w:eastAsia="仿宋" w:hAnsi="仿宋" w:hint="eastAsia"/>
                <w:sz w:val="32"/>
                <w:szCs w:val="32"/>
              </w:rPr>
              <w:t>年</w:t>
            </w:r>
            <w:r w:rsidR="00853372">
              <w:rPr>
                <w:rFonts w:ascii="仿宋" w:eastAsia="仿宋" w:hAnsi="仿宋" w:hint="eastAsia"/>
                <w:sz w:val="32"/>
                <w:szCs w:val="32"/>
              </w:rPr>
              <w:t>3</w:t>
            </w:r>
            <w:r w:rsidRPr="002B7AA6">
              <w:rPr>
                <w:rFonts w:ascii="仿宋" w:eastAsia="仿宋" w:hAnsi="仿宋" w:hint="eastAsia"/>
                <w:sz w:val="32"/>
                <w:szCs w:val="32"/>
              </w:rPr>
              <w:t>月</w:t>
            </w:r>
            <w:r w:rsidR="00853372">
              <w:rPr>
                <w:rFonts w:ascii="仿宋" w:eastAsia="仿宋" w:hAnsi="仿宋" w:hint="eastAsia"/>
                <w:sz w:val="32"/>
                <w:szCs w:val="32"/>
              </w:rPr>
              <w:t>31</w:t>
            </w:r>
            <w:r w:rsidRPr="002B7AA6">
              <w:rPr>
                <w:rFonts w:ascii="仿宋" w:eastAsia="仿宋" w:hAnsi="仿宋" w:hint="eastAsia"/>
                <w:sz w:val="32"/>
                <w:szCs w:val="32"/>
              </w:rPr>
              <w:t>日印</w:t>
            </w:r>
            <w:r w:rsidR="00853372">
              <w:rPr>
                <w:rFonts w:ascii="仿宋" w:eastAsia="仿宋" w:hAnsi="仿宋" w:hint="eastAsia"/>
                <w:sz w:val="32"/>
                <w:szCs w:val="32"/>
              </w:rPr>
              <w:t xml:space="preserve">  </w:t>
            </w:r>
          </w:p>
        </w:tc>
      </w:tr>
      <w:tr w:rsidR="002C0945" w14:paraId="32AFCA22" w14:textId="77777777" w:rsidTr="002C0945">
        <w:trPr>
          <w:trHeight w:val="113"/>
        </w:trPr>
        <w:tc>
          <w:tcPr>
            <w:tcW w:w="9060" w:type="dxa"/>
            <w:gridSpan w:val="2"/>
            <w:shd w:val="clear" w:color="auto" w:fill="auto"/>
            <w:vAlign w:val="bottom"/>
          </w:tcPr>
          <w:p w14:paraId="5C61E58A" w14:textId="4245195B" w:rsidR="002C0945" w:rsidRPr="002B7AA6" w:rsidRDefault="002C0945" w:rsidP="00853372">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6D35E6" w:rsidRPr="00DD2ADA">
              <w:rPr>
                <w:rFonts w:ascii="仿宋" w:eastAsia="仿宋" w:hAnsi="仿宋" w:hint="eastAsia"/>
                <w:sz w:val="32"/>
                <w:szCs w:val="32"/>
              </w:rPr>
              <w:t>王辉艳</w:t>
            </w:r>
            <w:r w:rsidR="00CA2DC6" w:rsidRPr="00124707">
              <w:rPr>
                <w:rFonts w:ascii="仿宋" w:eastAsia="仿宋" w:hAnsi="仿宋"/>
                <w:sz w:val="32"/>
                <w:szCs w:val="32"/>
              </w:rPr>
              <w:t>(</w:t>
            </w:r>
            <w:r w:rsidR="006D35E6" w:rsidRPr="00DD2ADA">
              <w:rPr>
                <w:rFonts w:ascii="仿宋" w:eastAsia="仿宋" w:hAnsi="仿宋" w:hint="eastAsia"/>
                <w:sz w:val="32"/>
                <w:szCs w:val="32"/>
              </w:rPr>
              <w:t>研究生院</w:t>
            </w:r>
            <w:r w:rsidR="00CA2DC6" w:rsidRPr="00124707">
              <w:rPr>
                <w:rFonts w:ascii="仿宋" w:eastAsia="仿宋" w:hAnsi="仿宋"/>
                <w:sz w:val="32"/>
                <w:szCs w:val="32"/>
              </w:rPr>
              <w:t>)</w:t>
            </w:r>
          </w:p>
        </w:tc>
      </w:tr>
    </w:tbl>
    <w:p w14:paraId="1CEA3C84" w14:textId="77777777" w:rsidR="002C0945" w:rsidRDefault="002C0945"/>
    <w:sectPr w:rsidR="002C0945" w:rsidSect="00853372">
      <w:headerReference w:type="default" r:id="rId7"/>
      <w:footerReference w:type="even" r:id="rId8"/>
      <w:footerReference w:type="default" r:id="rId9"/>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E039" w14:textId="77777777" w:rsidR="009072E7" w:rsidRDefault="009072E7">
      <w:r>
        <w:separator/>
      </w:r>
    </w:p>
  </w:endnote>
  <w:endnote w:type="continuationSeparator" w:id="0">
    <w:p w14:paraId="75D06720" w14:textId="77777777" w:rsidR="009072E7" w:rsidRDefault="0090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variable"/>
    <w:sig w:usb0="A00002BF" w:usb1="184F6CFA" w:usb2="00000012" w:usb3="00000000" w:csb0="00040001"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3A2A" w14:textId="77777777" w:rsidR="00C36F59" w:rsidRPr="00853372" w:rsidRDefault="00C36F59" w:rsidP="00C86E8D">
    <w:pPr>
      <w:pStyle w:val="a4"/>
      <w:framePr w:wrap="around" w:vAnchor="text" w:hAnchor="margin" w:xAlign="outside" w:y="1"/>
      <w:rPr>
        <w:rStyle w:val="a6"/>
        <w:rFonts w:asciiTheme="minorEastAsia" w:eastAsiaTheme="minorEastAsia" w:hAnsiTheme="minorEastAsia"/>
        <w:sz w:val="28"/>
        <w:szCs w:val="28"/>
      </w:rPr>
    </w:pPr>
    <w:r w:rsidRPr="00853372">
      <w:rPr>
        <w:rStyle w:val="a6"/>
        <w:rFonts w:asciiTheme="minorEastAsia" w:eastAsiaTheme="minorEastAsia" w:hAnsiTheme="minorEastAsia"/>
        <w:sz w:val="28"/>
        <w:szCs w:val="28"/>
      </w:rPr>
      <w:fldChar w:fldCharType="begin"/>
    </w:r>
    <w:r w:rsidRPr="00853372">
      <w:rPr>
        <w:rStyle w:val="a6"/>
        <w:rFonts w:asciiTheme="minorEastAsia" w:eastAsiaTheme="minorEastAsia" w:hAnsiTheme="minorEastAsia"/>
        <w:sz w:val="28"/>
        <w:szCs w:val="28"/>
      </w:rPr>
      <w:instrText xml:space="preserve">PAGE  </w:instrText>
    </w:r>
    <w:r w:rsidRPr="00853372">
      <w:rPr>
        <w:rStyle w:val="a6"/>
        <w:rFonts w:asciiTheme="minorEastAsia" w:eastAsiaTheme="minorEastAsia" w:hAnsiTheme="minorEastAsia"/>
        <w:sz w:val="28"/>
        <w:szCs w:val="28"/>
      </w:rPr>
      <w:fldChar w:fldCharType="separate"/>
    </w:r>
    <w:r w:rsidR="00124707">
      <w:rPr>
        <w:rStyle w:val="a6"/>
        <w:rFonts w:asciiTheme="minorEastAsia" w:eastAsiaTheme="minorEastAsia" w:hAnsiTheme="minorEastAsia"/>
        <w:noProof/>
        <w:sz w:val="28"/>
        <w:szCs w:val="28"/>
      </w:rPr>
      <w:t>- 10 -</w:t>
    </w:r>
    <w:r w:rsidRPr="00853372">
      <w:rPr>
        <w:rStyle w:val="a6"/>
        <w:rFonts w:asciiTheme="minorEastAsia" w:eastAsiaTheme="minorEastAsia" w:hAnsiTheme="minorEastAsia"/>
        <w:sz w:val="28"/>
        <w:szCs w:val="28"/>
      </w:rPr>
      <w:fldChar w:fldCharType="end"/>
    </w:r>
  </w:p>
  <w:p w14:paraId="3C045272" w14:textId="77777777" w:rsidR="00C36F59" w:rsidRDefault="00C36F59" w:rsidP="00D209E6">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3E98" w14:textId="77777777" w:rsidR="00853372" w:rsidRPr="00853372" w:rsidRDefault="00853372">
    <w:pPr>
      <w:pStyle w:val="a4"/>
      <w:jc w:val="right"/>
      <w:rPr>
        <w:rFonts w:asciiTheme="minorEastAsia" w:eastAsiaTheme="minorEastAsia" w:hAnsiTheme="minorEastAsia"/>
        <w:sz w:val="28"/>
        <w:szCs w:val="28"/>
      </w:rPr>
    </w:pPr>
    <w:r w:rsidRPr="00853372">
      <w:rPr>
        <w:rFonts w:asciiTheme="minorEastAsia" w:eastAsiaTheme="minorEastAsia" w:hAnsiTheme="minorEastAsia"/>
        <w:sz w:val="28"/>
        <w:szCs w:val="28"/>
      </w:rPr>
      <w:fldChar w:fldCharType="begin"/>
    </w:r>
    <w:r w:rsidRPr="00853372">
      <w:rPr>
        <w:rFonts w:asciiTheme="minorEastAsia" w:eastAsiaTheme="minorEastAsia" w:hAnsiTheme="minorEastAsia"/>
        <w:sz w:val="28"/>
        <w:szCs w:val="28"/>
      </w:rPr>
      <w:instrText>PAGE   \* MERGEFORMAT</w:instrText>
    </w:r>
    <w:r w:rsidRPr="00853372">
      <w:rPr>
        <w:rFonts w:asciiTheme="minorEastAsia" w:eastAsiaTheme="minorEastAsia" w:hAnsiTheme="minorEastAsia"/>
        <w:sz w:val="28"/>
        <w:szCs w:val="28"/>
      </w:rPr>
      <w:fldChar w:fldCharType="separate"/>
    </w:r>
    <w:r w:rsidR="003C67DE" w:rsidRPr="003C67DE">
      <w:rPr>
        <w:rFonts w:asciiTheme="minorEastAsia" w:eastAsiaTheme="minorEastAsia" w:hAnsiTheme="minorEastAsia"/>
        <w:noProof/>
        <w:sz w:val="28"/>
        <w:szCs w:val="28"/>
        <w:lang w:val="zh-CN"/>
      </w:rPr>
      <w:t>-</w:t>
    </w:r>
    <w:r w:rsidR="003C67DE">
      <w:rPr>
        <w:rFonts w:asciiTheme="minorEastAsia" w:eastAsiaTheme="minorEastAsia" w:hAnsiTheme="minorEastAsia"/>
        <w:noProof/>
        <w:sz w:val="28"/>
        <w:szCs w:val="28"/>
      </w:rPr>
      <w:t xml:space="preserve"> 1 -</w:t>
    </w:r>
    <w:r w:rsidRPr="00853372">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1EE6" w14:textId="77777777" w:rsidR="009072E7" w:rsidRDefault="009072E7">
      <w:r>
        <w:separator/>
      </w:r>
    </w:p>
  </w:footnote>
  <w:footnote w:type="continuationSeparator" w:id="0">
    <w:p w14:paraId="0B98E91A" w14:textId="77777777" w:rsidR="009072E7" w:rsidRDefault="0090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7825" w14:textId="77777777" w:rsidR="009A3350" w:rsidRDefault="009A3350"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S0N97CZ/+2gJRII8XpbsnWpeWuEMwXaJQxm4p486cryCZleM5nfwenY8ZzDVnxYtkhZcF2NYwdVnDCgklmXcg==" w:salt="u0ElMMXlOb3eJGTE/nEDl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77DC"/>
    <w:rsid w:val="00045AD6"/>
    <w:rsid w:val="0006302D"/>
    <w:rsid w:val="000A59CF"/>
    <w:rsid w:val="000A5DC3"/>
    <w:rsid w:val="000F7320"/>
    <w:rsid w:val="00105F5F"/>
    <w:rsid w:val="00124707"/>
    <w:rsid w:val="001524A5"/>
    <w:rsid w:val="00184910"/>
    <w:rsid w:val="001D1306"/>
    <w:rsid w:val="001F368B"/>
    <w:rsid w:val="00232659"/>
    <w:rsid w:val="00243D47"/>
    <w:rsid w:val="002B0824"/>
    <w:rsid w:val="002B7AA6"/>
    <w:rsid w:val="002C0945"/>
    <w:rsid w:val="003471FD"/>
    <w:rsid w:val="003C67DE"/>
    <w:rsid w:val="003D669E"/>
    <w:rsid w:val="00404F67"/>
    <w:rsid w:val="004332E0"/>
    <w:rsid w:val="004B0378"/>
    <w:rsid w:val="00541284"/>
    <w:rsid w:val="006B5C44"/>
    <w:rsid w:val="006D35E6"/>
    <w:rsid w:val="007306FE"/>
    <w:rsid w:val="007F3400"/>
    <w:rsid w:val="00803D9E"/>
    <w:rsid w:val="00853372"/>
    <w:rsid w:val="00897169"/>
    <w:rsid w:val="008A2AE9"/>
    <w:rsid w:val="008B0B53"/>
    <w:rsid w:val="008B7CA8"/>
    <w:rsid w:val="008C0B38"/>
    <w:rsid w:val="009072E7"/>
    <w:rsid w:val="009277DC"/>
    <w:rsid w:val="009A3350"/>
    <w:rsid w:val="00A10E77"/>
    <w:rsid w:val="00A775AB"/>
    <w:rsid w:val="00A912E2"/>
    <w:rsid w:val="00AA67FC"/>
    <w:rsid w:val="00AB7531"/>
    <w:rsid w:val="00AD369E"/>
    <w:rsid w:val="00AE754F"/>
    <w:rsid w:val="00BE1749"/>
    <w:rsid w:val="00BE59F9"/>
    <w:rsid w:val="00C36F59"/>
    <w:rsid w:val="00C41EB5"/>
    <w:rsid w:val="00C86E7A"/>
    <w:rsid w:val="00C86E8D"/>
    <w:rsid w:val="00C94199"/>
    <w:rsid w:val="00C970ED"/>
    <w:rsid w:val="00CA2DC6"/>
    <w:rsid w:val="00CA5488"/>
    <w:rsid w:val="00D209E6"/>
    <w:rsid w:val="00D35019"/>
    <w:rsid w:val="00D407A1"/>
    <w:rsid w:val="00D52850"/>
    <w:rsid w:val="00DD2ADA"/>
    <w:rsid w:val="00E5730D"/>
    <w:rsid w:val="00EB709D"/>
    <w:rsid w:val="00F514DB"/>
    <w:rsid w:val="00F94942"/>
    <w:rsid w:val="00FE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93B20F"/>
  <w15:docId w15:val="{4693462D-C000-4FF7-93A2-9A652C24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6">
    <w:name w:val="page number"/>
    <w:basedOn w:val="a0"/>
    <w:rsid w:val="00D209E6"/>
  </w:style>
  <w:style w:type="character" w:customStyle="1" w:styleId="a5">
    <w:name w:val="页脚 字符"/>
    <w:link w:val="a4"/>
    <w:uiPriority w:val="99"/>
    <w:rsid w:val="002C0945"/>
    <w:rPr>
      <w:kern w:val="2"/>
      <w:sz w:val="18"/>
      <w:szCs w:val="18"/>
    </w:rPr>
  </w:style>
  <w:style w:type="table" w:styleId="a7">
    <w:name w:val="Table Grid"/>
    <w:basedOn w:val="a1"/>
    <w:uiPriority w:val="39"/>
    <w:rsid w:val="00853372"/>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C86E7A"/>
    <w:rPr>
      <w:sz w:val="18"/>
      <w:szCs w:val="18"/>
    </w:rPr>
  </w:style>
  <w:style w:type="character" w:customStyle="1" w:styleId="a9">
    <w:name w:val="批注框文本 字符"/>
    <w:basedOn w:val="a0"/>
    <w:link w:val="a8"/>
    <w:semiHidden/>
    <w:rsid w:val="00C86E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王辉艳</cp:lastModifiedBy>
  <cp:revision>2</cp:revision>
  <cp:lastPrinted>2014-02-26T08:47:00Z</cp:lastPrinted>
  <dcterms:created xsi:type="dcterms:W3CDTF">2022-04-24T01:00:00Z</dcterms:created>
  <dcterms:modified xsi:type="dcterms:W3CDTF">2022-04-24T01:00:00Z</dcterms:modified>
</cp:coreProperties>
</file>